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6AEA40" w14:textId="61A503E7" w:rsidR="00075F64" w:rsidRDefault="00075F64" w:rsidP="00075F6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TSG-RAN WG1 </w:t>
      </w:r>
      <w:r w:rsidR="00AF4C03">
        <w:rPr>
          <w:rFonts w:ascii="Arial" w:hAnsi="Arial" w:cs="Arial"/>
          <w:b/>
          <w:bCs/>
          <w:sz w:val="22"/>
        </w:rPr>
        <w:t>NR Ad Hoc Meeting #2</w:t>
      </w:r>
      <w:r w:rsidR="00AF4C03">
        <w:rPr>
          <w:rFonts w:ascii="Arial" w:hAnsi="Arial" w:cs="Arial"/>
          <w:b/>
          <w:bCs/>
          <w:sz w:val="22"/>
        </w:rPr>
        <w:tab/>
      </w:r>
      <w:r w:rsidR="00AF4C03">
        <w:rPr>
          <w:rFonts w:ascii="Arial" w:hAnsi="Arial" w:cs="Arial"/>
          <w:b/>
          <w:bCs/>
          <w:sz w:val="22"/>
        </w:rPr>
        <w:tab/>
        <w:t>R1-1711252</w:t>
      </w:r>
    </w:p>
    <w:p w14:paraId="1EA94490" w14:textId="77777777" w:rsidR="00075F64" w:rsidRDefault="00075F64" w:rsidP="00075F6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Qingdao, China, 27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-30</w:t>
      </w:r>
      <w:r w:rsidRPr="00541B98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June 2017</w:t>
      </w:r>
    </w:p>
    <w:p w14:paraId="5EB7FB56" w14:textId="77777777" w:rsidR="00075F64" w:rsidRDefault="00075F64" w:rsidP="00075F64">
      <w:pPr>
        <w:rPr>
          <w:rFonts w:ascii="Arial" w:hAnsi="Arial" w:cs="Arial"/>
        </w:rPr>
      </w:pPr>
    </w:p>
    <w:p w14:paraId="533206D4" w14:textId="77777777" w:rsidR="00075F64" w:rsidRPr="00DD1866" w:rsidRDefault="00075F64" w:rsidP="00075F64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D1866">
        <w:rPr>
          <w:rFonts w:ascii="Arial" w:hAnsi="Arial" w:cs="Arial"/>
          <w:b/>
          <w:lang w:val="en-US"/>
        </w:rPr>
        <w:t>Source:</w:t>
      </w:r>
      <w:r w:rsidRPr="00DD1866">
        <w:rPr>
          <w:rFonts w:ascii="Arial" w:hAnsi="Arial" w:cs="Arial"/>
          <w:bCs/>
          <w:color w:val="FF0000"/>
          <w:lang w:val="en-US"/>
        </w:rPr>
        <w:tab/>
      </w:r>
      <w:r w:rsidRPr="00DD1866">
        <w:rPr>
          <w:rFonts w:ascii="Arial" w:hAnsi="Arial" w:cs="Arial"/>
          <w:b/>
          <w:bCs/>
          <w:sz w:val="22"/>
          <w:lang w:val="en-US"/>
        </w:rPr>
        <w:t>Cohere Technologies</w:t>
      </w:r>
    </w:p>
    <w:p w14:paraId="413CE522" w14:textId="67328E37" w:rsidR="00075F64" w:rsidRPr="00681F56" w:rsidRDefault="00075F64" w:rsidP="00075F64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F4C03">
        <w:rPr>
          <w:rFonts w:ascii="Arial" w:hAnsi="Arial" w:cs="Arial"/>
          <w:b/>
          <w:bCs/>
          <w:sz w:val="22"/>
        </w:rPr>
        <w:t xml:space="preserve">Support of Long-PUCCH </w:t>
      </w:r>
      <w:r w:rsidR="00BF3829">
        <w:rPr>
          <w:rFonts w:ascii="Arial" w:hAnsi="Arial" w:cs="Arial"/>
          <w:b/>
          <w:bCs/>
          <w:sz w:val="22"/>
        </w:rPr>
        <w:t>over Multiple Slots</w:t>
      </w:r>
    </w:p>
    <w:p w14:paraId="582F1554" w14:textId="29A816B3" w:rsidR="00075F64" w:rsidRPr="00831815" w:rsidRDefault="00075F64" w:rsidP="00075F64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31815">
        <w:rPr>
          <w:rFonts w:ascii="Arial" w:hAnsi="Arial" w:cs="Arial"/>
          <w:b/>
          <w:lang w:val="en-US"/>
        </w:rPr>
        <w:t>Agenda item:</w:t>
      </w:r>
      <w:r w:rsidRPr="00831815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5.1.3.2.2.2</w:t>
      </w:r>
    </w:p>
    <w:p w14:paraId="21521866" w14:textId="77777777" w:rsidR="00075F64" w:rsidRDefault="00075F64" w:rsidP="00075F6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</w:rPr>
        <w:t>Discussion/Decision</w:t>
      </w:r>
    </w:p>
    <w:p w14:paraId="657ED592" w14:textId="77777777" w:rsidR="00075F64" w:rsidRDefault="00075F64" w:rsidP="00075F64">
      <w:pPr>
        <w:pBdr>
          <w:bottom w:val="single" w:sz="4" w:space="1" w:color="auto"/>
        </w:pBdr>
        <w:rPr>
          <w:rFonts w:ascii="Arial" w:hAnsi="Arial" w:cs="Arial"/>
        </w:rPr>
      </w:pPr>
    </w:p>
    <w:p w14:paraId="4DD43E0B" w14:textId="77777777" w:rsidR="00075F64" w:rsidRDefault="00075F64" w:rsidP="00075F64">
      <w:pPr>
        <w:rPr>
          <w:rFonts w:ascii="Arial" w:hAnsi="Arial" w:cs="Arial"/>
        </w:rPr>
      </w:pPr>
    </w:p>
    <w:p w14:paraId="307BA925" w14:textId="77777777" w:rsidR="00075F64" w:rsidRDefault="00075F64" w:rsidP="00075F64">
      <w:pPr>
        <w:rPr>
          <w:rFonts w:ascii="Arial" w:hAnsi="Arial" w:cs="Arial"/>
        </w:rPr>
      </w:pPr>
    </w:p>
    <w:p w14:paraId="0C0838E5" w14:textId="4DB6D53B" w:rsidR="001F6421" w:rsidRDefault="005D20F1" w:rsidP="00976A3C">
      <w:pPr>
        <w:pStyle w:val="Heading1"/>
      </w:pPr>
      <w:r>
        <w:t>Introduction</w:t>
      </w:r>
    </w:p>
    <w:p w14:paraId="73188C2A" w14:textId="3EBC72B3" w:rsidR="0073604F" w:rsidRPr="00270908" w:rsidRDefault="0073604F" w:rsidP="00ED7B2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0A3EAE">
        <w:t xml:space="preserve">In </w:t>
      </w:r>
      <w:r>
        <w:t>recent past</w:t>
      </w:r>
      <w:r w:rsidRPr="000A3EAE">
        <w:t xml:space="preserve"> 3GPP RAN 1 meetings, </w:t>
      </w:r>
      <w:r>
        <w:t>the structure of PUCCH in long duration</w:t>
      </w:r>
      <w:r w:rsidR="000C526C">
        <w:t xml:space="preserve"> (PUCCH-LD)</w:t>
      </w:r>
      <w:r>
        <w:t xml:space="preserve"> was discussed, and the following relevant agreements were reached</w:t>
      </w:r>
      <w:r>
        <w:rPr>
          <w:lang w:val="en-US"/>
        </w:rPr>
        <w:t xml:space="preserve"> [1-4</w:t>
      </w:r>
      <w:r>
        <w:rPr>
          <w:lang w:val="en-US"/>
        </w:rPr>
        <w:t>]</w:t>
      </w:r>
      <w:r w:rsidR="0041274D">
        <w:rPr>
          <w:lang w:val="en-US"/>
        </w:rPr>
        <w:t>, as detailed in Appendix A</w:t>
      </w:r>
      <w:r>
        <w:rPr>
          <w:lang w:val="en-US"/>
        </w:rPr>
        <w:t xml:space="preserve">. </w:t>
      </w:r>
      <w:r>
        <w:t xml:space="preserve">In </w:t>
      </w:r>
      <w:r w:rsidR="000C526C">
        <w:t xml:space="preserve">a separate contribution, </w:t>
      </w:r>
      <w:r>
        <w:t>we propose a format for PUCCH in long duration</w:t>
      </w:r>
      <w:r>
        <w:t xml:space="preserve"> and provide simulation results</w:t>
      </w:r>
      <w:r w:rsidR="000C526C">
        <w:t xml:space="preserve"> [5]</w:t>
      </w:r>
      <w:r>
        <w:t>.</w:t>
      </w:r>
      <w:r w:rsidR="005B1DA4">
        <w:t xml:space="preserve"> </w:t>
      </w:r>
      <w:r w:rsidR="000C526C">
        <w:t xml:space="preserve">In this </w:t>
      </w:r>
      <w:r w:rsidR="00F66937">
        <w:t>contribution,</w:t>
      </w:r>
      <w:r w:rsidR="000C526C">
        <w:t xml:space="preserve"> we discuss the applicability of the format described in [5] to PUCCH-LD transmitted over multiple slots.</w:t>
      </w:r>
      <w:r w:rsidR="0091213B">
        <w:t xml:space="preserve"> Note that several </w:t>
      </w:r>
      <w:r w:rsidR="00D80239">
        <w:t>aspects</w:t>
      </w:r>
      <w:r w:rsidR="0091213B">
        <w:t xml:space="preserve"> regarding PUCCH-LD transmission over multiple symbols</w:t>
      </w:r>
      <w:r w:rsidR="00D80239">
        <w:t xml:space="preserve"> and regarding frequency hopping</w:t>
      </w:r>
      <w:r w:rsidR="0091213B">
        <w:t xml:space="preserve"> were also discussed in [6].</w:t>
      </w:r>
      <w:r w:rsidR="00ED7B28" w:rsidRPr="00270908">
        <w:rPr>
          <w:rFonts w:ascii="Arial" w:hAnsi="Arial" w:cs="Arial"/>
          <w:lang w:val="en-US"/>
        </w:rPr>
        <w:t xml:space="preserve"> </w:t>
      </w:r>
    </w:p>
    <w:p w14:paraId="327B6CC7" w14:textId="77777777" w:rsidR="001F6421" w:rsidRPr="00976A3C" w:rsidRDefault="001F6421" w:rsidP="00976A3C"/>
    <w:p w14:paraId="2B641524" w14:textId="2B65E098" w:rsidR="00757B53" w:rsidRPr="00333C83" w:rsidRDefault="00E3682B" w:rsidP="00333C83">
      <w:pPr>
        <w:pStyle w:val="Heading1"/>
      </w:pPr>
      <w:r>
        <w:t>PUCCH-LD Transmission over Multiple Slots</w:t>
      </w:r>
    </w:p>
    <w:p w14:paraId="3E3326A7" w14:textId="685962D2" w:rsidR="00FE1B3F" w:rsidRDefault="00FE1B3F" w:rsidP="005B1DA4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 xml:space="preserve">In [6], a format for PUCCH-LD based on phase rotations or cyclic shifts of a base sequence, combined with </w:t>
      </w:r>
      <w:r w:rsidR="00E3682B">
        <w:rPr>
          <w:rFonts w:eastAsia="ＭＳ 明朝"/>
          <w:lang w:val="en-US" w:eastAsia="ja-JP"/>
        </w:rPr>
        <w:t xml:space="preserve">DFT spreading codes, was proposed for small payloads (1 or 2 bits). In [5], an extension of this format </w:t>
      </w:r>
      <w:r w:rsidR="00BA2DE0">
        <w:rPr>
          <w:rFonts w:eastAsia="ＭＳ 明朝"/>
          <w:lang w:val="en-US" w:eastAsia="ja-JP"/>
        </w:rPr>
        <w:t xml:space="preserve">was proposed for larger payloads of multiple symbols, </w:t>
      </w:r>
      <w:r w:rsidR="00E3682B">
        <w:rPr>
          <w:rFonts w:eastAsia="ＭＳ 明朝"/>
          <w:lang w:val="en-US" w:eastAsia="ja-JP"/>
        </w:rPr>
        <w:t xml:space="preserve">whereby different shifts and/or DFT codes are used for different symbols </w:t>
      </w:r>
      <w:r w:rsidR="00CF5FA8">
        <w:rPr>
          <w:rFonts w:eastAsia="ＭＳ 明朝"/>
          <w:lang w:val="en-US" w:eastAsia="ja-JP"/>
        </w:rPr>
        <w:t xml:space="preserve">of </w:t>
      </w:r>
      <w:r w:rsidR="00BA2DE0">
        <w:rPr>
          <w:rFonts w:eastAsia="ＭＳ 明朝"/>
          <w:lang w:val="en-US" w:eastAsia="ja-JP"/>
        </w:rPr>
        <w:t>a given</w:t>
      </w:r>
      <w:r w:rsidR="00E3682B">
        <w:rPr>
          <w:rFonts w:eastAsia="ＭＳ 明朝"/>
          <w:lang w:val="en-US" w:eastAsia="ja-JP"/>
        </w:rPr>
        <w:t xml:space="preserve"> payload</w:t>
      </w:r>
      <w:r w:rsidR="00BA2DE0">
        <w:rPr>
          <w:rFonts w:eastAsia="ＭＳ 明朝"/>
          <w:lang w:val="en-US" w:eastAsia="ja-JP"/>
        </w:rPr>
        <w:t xml:space="preserve">. </w:t>
      </w:r>
      <w:r w:rsidR="00E3682B">
        <w:rPr>
          <w:rFonts w:eastAsia="ＭＳ 明朝"/>
          <w:lang w:val="en-US" w:eastAsia="ja-JP"/>
        </w:rPr>
        <w:t xml:space="preserve"> </w:t>
      </w:r>
    </w:p>
    <w:p w14:paraId="41785C38" w14:textId="77777777" w:rsidR="00FE1B3F" w:rsidRDefault="00FE1B3F" w:rsidP="005B1DA4">
      <w:pPr>
        <w:jc w:val="both"/>
        <w:rPr>
          <w:rFonts w:eastAsia="ＭＳ 明朝"/>
          <w:lang w:val="en-US" w:eastAsia="ja-JP"/>
        </w:rPr>
      </w:pPr>
    </w:p>
    <w:p w14:paraId="1842B28F" w14:textId="486299CE" w:rsidR="00FE1B3F" w:rsidRDefault="00FE1B3F" w:rsidP="00FE1B3F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 xml:space="preserve">An illustration of the proposed PUCCH-LD format is provided in </w:t>
      </w:r>
      <w:r>
        <w:rPr>
          <w:rFonts w:eastAsia="ＭＳ 明朝"/>
          <w:lang w:val="en-US" w:eastAsia="ja-JP"/>
        </w:rPr>
        <w:fldChar w:fldCharType="begin"/>
      </w:r>
      <w:r>
        <w:rPr>
          <w:rFonts w:eastAsia="ＭＳ 明朝"/>
          <w:lang w:val="en-US" w:eastAsia="ja-JP"/>
        </w:rPr>
        <w:instrText xml:space="preserve"> REF _Ref481735939 \h </w:instrText>
      </w:r>
      <w:r>
        <w:rPr>
          <w:rFonts w:eastAsia="ＭＳ 明朝"/>
          <w:lang w:val="en-US" w:eastAsia="ja-JP"/>
        </w:rPr>
      </w:r>
      <w:r>
        <w:rPr>
          <w:rFonts w:eastAsia="ＭＳ 明朝"/>
          <w:lang w:val="en-US"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="ＭＳ 明朝"/>
          <w:lang w:val="en-US" w:eastAsia="ja-JP"/>
        </w:rPr>
        <w:fldChar w:fldCharType="end"/>
      </w:r>
      <w:r>
        <w:rPr>
          <w:rFonts w:eastAsia="ＭＳ 明朝"/>
          <w:lang w:val="en-US" w:eastAsia="ja-JP"/>
        </w:rPr>
        <w:t>. A QPSK symbol b</w:t>
      </w:r>
      <w:r w:rsidRPr="001011AD">
        <w:rPr>
          <w:rFonts w:eastAsia="ＭＳ 明朝"/>
          <w:vertAlign w:val="subscript"/>
          <w:lang w:val="en-US" w:eastAsia="ja-JP"/>
        </w:rPr>
        <w:t>k,l</w:t>
      </w:r>
      <w:r>
        <w:rPr>
          <w:rFonts w:eastAsia="ＭＳ 明朝"/>
          <w:lang w:val="en-US" w:eastAsia="ja-JP"/>
        </w:rPr>
        <w:t xml:space="preserve"> is first multiplied by a DFT spreading code [v</w:t>
      </w:r>
      <w:r w:rsidRPr="001011AD">
        <w:rPr>
          <w:rFonts w:eastAsia="ＭＳ 明朝"/>
          <w:vertAlign w:val="subscript"/>
          <w:lang w:val="en-US" w:eastAsia="ja-JP"/>
        </w:rPr>
        <w:t>k</w:t>
      </w:r>
      <w:r>
        <w:rPr>
          <w:rFonts w:eastAsia="ＭＳ 明朝"/>
          <w:lang w:val="en-US" w:eastAsia="ja-JP"/>
        </w:rPr>
        <w:t>(0) ... v</w:t>
      </w:r>
      <w:r w:rsidRPr="001011AD">
        <w:rPr>
          <w:rFonts w:eastAsia="ＭＳ 明朝"/>
          <w:vertAlign w:val="subscript"/>
          <w:lang w:val="en-US" w:eastAsia="ja-JP"/>
        </w:rPr>
        <w:t>k</w:t>
      </w:r>
      <w:r>
        <w:rPr>
          <w:rFonts w:eastAsia="ＭＳ 明朝"/>
          <w:lang w:val="en-US" w:eastAsia="ja-JP"/>
        </w:rPr>
        <w:t>(M-1)], i.e. the k-th column of a size M DFT matrix. Each symbol is then multiplied by a length N sequence [s(0) ... s(N-1)], and subsequently by a length N orthogonal phase rotation [w</w:t>
      </w:r>
      <w:r w:rsidRPr="0004203C">
        <w:rPr>
          <w:rFonts w:eastAsia="ＭＳ 明朝"/>
          <w:vertAlign w:val="subscript"/>
          <w:lang w:val="en-US" w:eastAsia="ja-JP"/>
        </w:rPr>
        <w:t>l</w:t>
      </w:r>
      <w:r>
        <w:rPr>
          <w:rFonts w:eastAsia="ＭＳ 明朝"/>
          <w:lang w:val="en-US" w:eastAsia="ja-JP"/>
        </w:rPr>
        <w:t>(0) ... w</w:t>
      </w:r>
      <w:r w:rsidRPr="0004203C">
        <w:rPr>
          <w:rFonts w:eastAsia="ＭＳ 明朝"/>
          <w:vertAlign w:val="subscript"/>
          <w:lang w:val="en-US" w:eastAsia="ja-JP"/>
        </w:rPr>
        <w:t>l</w:t>
      </w:r>
      <w:r>
        <w:rPr>
          <w:rFonts w:eastAsia="ＭＳ 明朝"/>
          <w:lang w:val="en-US" w:eastAsia="ja-JP"/>
        </w:rPr>
        <w:t>(N-1)]. Note that phase rotation vectors are also columns of a size N DFT matrix. Alternatively, cyclic shifts of a base sequence may also be used. As a base sequence, a CAZAC sequence, such as Zadoff-Chu, may be chosen. The resulting symbols are then loaded on a size N*M grid of PUCCH-LD</w:t>
      </w:r>
      <w:r w:rsidR="004F12A5">
        <w:rPr>
          <w:rFonts w:eastAsia="ＭＳ 明朝"/>
          <w:lang w:val="en-US" w:eastAsia="ja-JP"/>
        </w:rPr>
        <w:t xml:space="preserve"> resources. This method </w:t>
      </w:r>
      <w:r>
        <w:rPr>
          <w:rFonts w:eastAsia="ＭＳ 明朝"/>
          <w:lang w:val="en-US" w:eastAsia="ja-JP"/>
        </w:rPr>
        <w:t>allows transmitting multiple symbols of one PUCCH-LD by selecting different indices k,l.</w:t>
      </w:r>
    </w:p>
    <w:p w14:paraId="51C8E6ED" w14:textId="77777777" w:rsidR="00FE1B3F" w:rsidRDefault="00FE1B3F" w:rsidP="00FE1B3F">
      <w:pPr>
        <w:jc w:val="both"/>
        <w:rPr>
          <w:rFonts w:eastAsia="ＭＳ 明朝"/>
          <w:lang w:val="en-US" w:eastAsia="ja-JP"/>
        </w:rPr>
      </w:pPr>
    </w:p>
    <w:p w14:paraId="234FE24F" w14:textId="77777777" w:rsidR="00FE1B3F" w:rsidRDefault="00FE1B3F" w:rsidP="00FE1B3F">
      <w:pPr>
        <w:jc w:val="both"/>
        <w:rPr>
          <w:rFonts w:eastAsia="ＭＳ 明朝"/>
          <w:lang w:val="en-US" w:eastAsia="ja-JP"/>
        </w:rPr>
      </w:pPr>
    </w:p>
    <w:p w14:paraId="4AA9C884" w14:textId="5B72718B" w:rsidR="00FE1B3F" w:rsidRDefault="00D32058" w:rsidP="00FE1B3F">
      <w:pPr>
        <w:keepNext/>
        <w:jc w:val="center"/>
      </w:pPr>
      <w:r w:rsidRPr="00123347">
        <w:rPr>
          <w:noProof/>
          <w:lang w:val="en-US"/>
        </w:rPr>
        <w:drawing>
          <wp:inline distT="0" distB="0" distL="0" distR="0" wp14:anchorId="507AC41A" wp14:editId="10C1F4C9">
            <wp:extent cx="4121918" cy="2046127"/>
            <wp:effectExtent l="0" t="0" r="0" b="1143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47250" cy="2058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E454B" w14:textId="77777777" w:rsidR="00FE1B3F" w:rsidRDefault="00FE1B3F" w:rsidP="00FE1B3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00DEE">
        <w:rPr>
          <w:noProof/>
        </w:rPr>
        <w:t>1</w:t>
      </w:r>
      <w:r>
        <w:fldChar w:fldCharType="end"/>
      </w:r>
      <w:r>
        <w:t>. Illustration of 2-dimensional spreading for PUCCH.</w:t>
      </w:r>
    </w:p>
    <w:p w14:paraId="7D354A2D" w14:textId="77777777" w:rsidR="00FE1B3F" w:rsidRDefault="00FE1B3F" w:rsidP="00FE1B3F">
      <w:pPr>
        <w:rPr>
          <w:rFonts w:eastAsia="ＭＳ 明朝"/>
        </w:rPr>
      </w:pPr>
    </w:p>
    <w:p w14:paraId="006B8AFA" w14:textId="09B35399" w:rsidR="00FE1B3F" w:rsidRDefault="00AC71A3" w:rsidP="00FE1B3F">
      <w:pPr>
        <w:rPr>
          <w:rFonts w:eastAsia="ＭＳ 明朝"/>
        </w:rPr>
      </w:pPr>
      <w:r>
        <w:rPr>
          <w:rFonts w:eastAsia="ＭＳ 明朝"/>
          <w:lang w:eastAsia="ja-JP"/>
        </w:rPr>
        <w:t>PUCCH-LD transmission over multiple slots</w:t>
      </w:r>
      <w:r>
        <w:rPr>
          <w:rFonts w:eastAsia="ＭＳ 明朝"/>
          <w:lang w:eastAsia="ja-JP"/>
        </w:rPr>
        <w:t xml:space="preserve"> </w:t>
      </w:r>
      <w:r w:rsidR="004F12A5">
        <w:rPr>
          <w:rFonts w:eastAsia="ＭＳ 明朝"/>
          <w:lang w:eastAsia="ja-JP"/>
        </w:rPr>
        <w:t xml:space="preserve">has two </w:t>
      </w:r>
      <w:r>
        <w:rPr>
          <w:rFonts w:eastAsia="ＭＳ 明朝"/>
          <w:lang w:eastAsia="ja-JP"/>
        </w:rPr>
        <w:t xml:space="preserve">distinct advantages. First, it allows a better link budget </w:t>
      </w:r>
      <w:r w:rsidR="00C55F53">
        <w:rPr>
          <w:rFonts w:eastAsia="ＭＳ 明朝"/>
          <w:lang w:eastAsia="ja-JP"/>
        </w:rPr>
        <w:t xml:space="preserve">to support extended range or larger payloads. Second, it may provide additional diversity, if frequency hopping is used, or </w:t>
      </w:r>
      <w:r w:rsidR="00336D58">
        <w:rPr>
          <w:rFonts w:eastAsia="ＭＳ 明朝"/>
          <w:lang w:eastAsia="ja-JP"/>
        </w:rPr>
        <w:t xml:space="preserve">due to mobility and Doppler spread in the channel. </w:t>
      </w:r>
    </w:p>
    <w:p w14:paraId="179A95BF" w14:textId="77777777" w:rsidR="00AC71A3" w:rsidRDefault="00AC71A3" w:rsidP="005B1DA4">
      <w:pPr>
        <w:jc w:val="both"/>
        <w:rPr>
          <w:rFonts w:eastAsia="ＭＳ 明朝"/>
          <w:lang w:eastAsia="ja-JP"/>
        </w:rPr>
      </w:pPr>
    </w:p>
    <w:p w14:paraId="4C556461" w14:textId="3F9ACD4E" w:rsidR="00BF69B1" w:rsidRDefault="00336D58" w:rsidP="005B1DA4">
      <w:pPr>
        <w:jc w:val="both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Regarding the PUCCH-LD format</w:t>
      </w:r>
      <w:r w:rsidR="004F12A5">
        <w:rPr>
          <w:rFonts w:eastAsia="ＭＳ 明朝"/>
          <w:lang w:eastAsia="ja-JP"/>
        </w:rPr>
        <w:t xml:space="preserve"> described above, and in [5] in more detail</w:t>
      </w:r>
      <w:r>
        <w:rPr>
          <w:rFonts w:eastAsia="ＭＳ 明朝"/>
          <w:lang w:eastAsia="ja-JP"/>
        </w:rPr>
        <w:t>, there are two</w:t>
      </w:r>
      <w:r w:rsidR="00C00DEE">
        <w:rPr>
          <w:rFonts w:eastAsia="ＭＳ 明朝"/>
          <w:lang w:eastAsia="ja-JP"/>
        </w:rPr>
        <w:t xml:space="preserve"> fundamental ways to extend it:</w:t>
      </w:r>
    </w:p>
    <w:p w14:paraId="36BCB4DB" w14:textId="7FB9CA15" w:rsidR="00BF69B1" w:rsidRPr="00C00DEE" w:rsidRDefault="00C00DEE" w:rsidP="00C00DEE">
      <w:pPr>
        <w:pStyle w:val="ListParagraph"/>
        <w:numPr>
          <w:ilvl w:val="0"/>
          <w:numId w:val="28"/>
        </w:numPr>
        <w:jc w:val="both"/>
        <w:rPr>
          <w:rFonts w:eastAsia="ＭＳ 明朝"/>
          <w:lang w:eastAsia="ja-JP"/>
        </w:rPr>
      </w:pPr>
      <w:r w:rsidRPr="00C00DEE">
        <w:rPr>
          <w:rFonts w:eastAsia="ＭＳ 明朝"/>
          <w:i/>
          <w:lang w:eastAsia="ja-JP"/>
        </w:rPr>
        <w:t>Method 1</w:t>
      </w:r>
      <w:r w:rsidR="004F12A5">
        <w:rPr>
          <w:rFonts w:eastAsia="ＭＳ 明朝"/>
          <w:i/>
          <w:lang w:eastAsia="ja-JP"/>
        </w:rPr>
        <w:t>: Repetition</w:t>
      </w:r>
      <w:r w:rsidR="004F12A5">
        <w:rPr>
          <w:rFonts w:eastAsia="ＭＳ 明朝"/>
          <w:lang w:eastAsia="ja-JP"/>
        </w:rPr>
        <w:t>.</w:t>
      </w:r>
      <w:r>
        <w:rPr>
          <w:rFonts w:eastAsia="ＭＳ 明朝"/>
          <w:lang w:eastAsia="ja-JP"/>
        </w:rPr>
        <w:t xml:space="preserve"> </w:t>
      </w:r>
      <w:r w:rsidR="00336D58" w:rsidRPr="00C00DEE">
        <w:rPr>
          <w:rFonts w:eastAsia="ＭＳ 明朝"/>
          <w:lang w:eastAsia="ja-JP"/>
        </w:rPr>
        <w:t xml:space="preserve">A first approach </w:t>
      </w:r>
      <w:r w:rsidR="00BF69B1" w:rsidRPr="00C00DEE">
        <w:rPr>
          <w:rFonts w:eastAsia="ＭＳ 明朝"/>
          <w:lang w:eastAsia="ja-JP"/>
        </w:rPr>
        <w:t>(</w:t>
      </w:r>
      <w:r w:rsidR="00AA6C9A">
        <w:rPr>
          <w:rFonts w:eastAsia="ＭＳ 明朝"/>
          <w:lang w:eastAsia="ja-JP"/>
        </w:rPr>
        <w:fldChar w:fldCharType="begin"/>
      </w:r>
      <w:r w:rsidR="00AA6C9A">
        <w:rPr>
          <w:rFonts w:eastAsia="ＭＳ 明朝"/>
          <w:lang w:eastAsia="ja-JP"/>
        </w:rPr>
        <w:instrText xml:space="preserve"> REF _Ref485406560 \h </w:instrText>
      </w:r>
      <w:r w:rsidR="00AA6C9A">
        <w:rPr>
          <w:rFonts w:eastAsia="ＭＳ 明朝"/>
          <w:lang w:eastAsia="ja-JP"/>
        </w:rPr>
      </w:r>
      <w:r w:rsidR="00AA6C9A">
        <w:rPr>
          <w:rFonts w:eastAsia="ＭＳ 明朝"/>
          <w:lang w:eastAsia="ja-JP"/>
        </w:rPr>
        <w:fldChar w:fldCharType="separate"/>
      </w:r>
      <w:r w:rsidR="00AA6C9A">
        <w:t xml:space="preserve">Figure </w:t>
      </w:r>
      <w:r w:rsidR="00AA6C9A">
        <w:rPr>
          <w:noProof/>
        </w:rPr>
        <w:t>2</w:t>
      </w:r>
      <w:r w:rsidR="00AA6C9A">
        <w:rPr>
          <w:rFonts w:eastAsia="ＭＳ 明朝"/>
          <w:lang w:eastAsia="ja-JP"/>
        </w:rPr>
        <w:fldChar w:fldCharType="end"/>
      </w:r>
      <w:r w:rsidR="00BF69B1" w:rsidRPr="00C00DEE">
        <w:rPr>
          <w:rFonts w:eastAsia="ＭＳ 明朝"/>
          <w:lang w:eastAsia="ja-JP"/>
        </w:rPr>
        <w:t xml:space="preserve">) </w:t>
      </w:r>
      <w:r w:rsidR="00336D58" w:rsidRPr="00C00DEE">
        <w:rPr>
          <w:rFonts w:eastAsia="ＭＳ 明朝"/>
          <w:lang w:eastAsia="ja-JP"/>
        </w:rPr>
        <w:t>consists in applying the same structure to every slot, using dif</w:t>
      </w:r>
      <w:r w:rsidR="00336D58" w:rsidRPr="00C00DEE">
        <w:rPr>
          <w:rFonts w:eastAsia="ＭＳ 明朝"/>
          <w:lang w:eastAsia="ja-JP"/>
        </w:rPr>
        <w:t xml:space="preserve">ferent payload symbols. </w:t>
      </w:r>
      <w:r w:rsidR="00BF69B1" w:rsidRPr="00C00DEE">
        <w:rPr>
          <w:rFonts w:eastAsia="ＭＳ 明朝"/>
          <w:lang w:eastAsia="ja-JP"/>
        </w:rPr>
        <w:t xml:space="preserve">This structure relies on channel coding and interleaving to extract the potential diversity in multiple slots. </w:t>
      </w:r>
    </w:p>
    <w:p w14:paraId="2069FDF6" w14:textId="53F8850C" w:rsidR="00336D58" w:rsidRPr="00C00DEE" w:rsidRDefault="00C00DEE" w:rsidP="00C00DEE">
      <w:pPr>
        <w:pStyle w:val="ListParagraph"/>
        <w:numPr>
          <w:ilvl w:val="0"/>
          <w:numId w:val="28"/>
        </w:numPr>
        <w:jc w:val="both"/>
        <w:rPr>
          <w:rFonts w:eastAsia="ＭＳ 明朝"/>
          <w:lang w:eastAsia="ja-JP"/>
        </w:rPr>
      </w:pPr>
      <w:r w:rsidRPr="00C00DEE">
        <w:rPr>
          <w:rFonts w:eastAsia="ＭＳ 明朝"/>
          <w:i/>
          <w:lang w:eastAsia="ja-JP"/>
        </w:rPr>
        <w:t>Method 2</w:t>
      </w:r>
      <w:r w:rsidR="004F12A5">
        <w:rPr>
          <w:rFonts w:eastAsia="ＭＳ 明朝"/>
          <w:i/>
          <w:lang w:eastAsia="ja-JP"/>
        </w:rPr>
        <w:t>: Extension.</w:t>
      </w:r>
      <w:r>
        <w:rPr>
          <w:rFonts w:eastAsia="ＭＳ 明朝"/>
          <w:lang w:eastAsia="ja-JP"/>
        </w:rPr>
        <w:t xml:space="preserve"> </w:t>
      </w:r>
      <w:r w:rsidR="00BF69B1" w:rsidRPr="00C00DEE">
        <w:rPr>
          <w:rFonts w:eastAsia="ＭＳ 明朝"/>
          <w:lang w:eastAsia="ja-JP"/>
        </w:rPr>
        <w:t>A second approach (</w:t>
      </w:r>
      <w:r w:rsidR="00AA6C9A">
        <w:rPr>
          <w:rFonts w:eastAsia="ＭＳ 明朝"/>
          <w:lang w:eastAsia="ja-JP"/>
        </w:rPr>
        <w:fldChar w:fldCharType="begin"/>
      </w:r>
      <w:r w:rsidR="00AA6C9A">
        <w:rPr>
          <w:rFonts w:eastAsia="ＭＳ 明朝"/>
          <w:lang w:eastAsia="ja-JP"/>
        </w:rPr>
        <w:instrText xml:space="preserve"> REF _Ref485406569 \h </w:instrText>
      </w:r>
      <w:r w:rsidR="00AA6C9A">
        <w:rPr>
          <w:rFonts w:eastAsia="ＭＳ 明朝"/>
          <w:lang w:eastAsia="ja-JP"/>
        </w:rPr>
      </w:r>
      <w:r w:rsidR="00AA6C9A">
        <w:rPr>
          <w:rFonts w:eastAsia="ＭＳ 明朝"/>
          <w:lang w:eastAsia="ja-JP"/>
        </w:rPr>
        <w:fldChar w:fldCharType="separate"/>
      </w:r>
      <w:r w:rsidR="00AA6C9A">
        <w:t xml:space="preserve">Figure </w:t>
      </w:r>
      <w:r w:rsidR="00AA6C9A">
        <w:rPr>
          <w:noProof/>
        </w:rPr>
        <w:t>3</w:t>
      </w:r>
      <w:r w:rsidR="00AA6C9A">
        <w:rPr>
          <w:rFonts w:eastAsia="ＭＳ 明朝"/>
          <w:lang w:eastAsia="ja-JP"/>
        </w:rPr>
        <w:fldChar w:fldCharType="end"/>
      </w:r>
      <w:r w:rsidR="00BF69B1" w:rsidRPr="00C00DEE">
        <w:rPr>
          <w:rFonts w:eastAsia="ＭＳ 明朝"/>
          <w:lang w:eastAsia="ja-JP"/>
        </w:rPr>
        <w:t xml:space="preserve">) consists in extending the length of DFT codes over multiple slots. With this approach, the energy of each symbol is evenly spread over all channel states, allowing a higher degree of diversity regardless of the properties of the channel code and interleaver. </w:t>
      </w:r>
      <w:r w:rsidR="002406D2">
        <w:rPr>
          <w:rFonts w:eastAsia="ＭＳ 明朝"/>
          <w:lang w:eastAsia="ja-JP"/>
        </w:rPr>
        <w:t xml:space="preserve">The number of code </w:t>
      </w:r>
      <w:r w:rsidR="002406D2">
        <w:rPr>
          <w:rFonts w:eastAsia="ＭＳ 明朝"/>
          <w:lang w:eastAsia="ja-JP"/>
        </w:rPr>
        <w:lastRenderedPageBreak/>
        <w:t>combinations is the same as for method 1, since the length of the code is doubled, as well as the number of codes available.</w:t>
      </w:r>
      <w:bookmarkStart w:id="0" w:name="_GoBack"/>
      <w:bookmarkEnd w:id="0"/>
    </w:p>
    <w:p w14:paraId="3F701AD1" w14:textId="77777777" w:rsidR="00336D58" w:rsidRDefault="00336D58" w:rsidP="005B1DA4">
      <w:pPr>
        <w:jc w:val="both"/>
        <w:rPr>
          <w:rFonts w:eastAsia="ＭＳ 明朝"/>
          <w:lang w:eastAsia="ja-JP"/>
        </w:rPr>
      </w:pPr>
    </w:p>
    <w:p w14:paraId="4AC18783" w14:textId="77777777" w:rsidR="00336D58" w:rsidRDefault="00336D58" w:rsidP="005B1DA4">
      <w:pPr>
        <w:jc w:val="both"/>
        <w:rPr>
          <w:rFonts w:eastAsia="ＭＳ 明朝"/>
          <w:lang w:eastAsia="ja-JP"/>
        </w:rPr>
      </w:pPr>
    </w:p>
    <w:p w14:paraId="0E4CCF84" w14:textId="77777777" w:rsidR="00C00DEE" w:rsidRDefault="00C00DEE" w:rsidP="00C00DEE">
      <w:pPr>
        <w:keepNext/>
        <w:jc w:val="both"/>
      </w:pPr>
      <w:r w:rsidRPr="00C00DEE">
        <w:rPr>
          <w:rFonts w:eastAsia="ＭＳ 明朝"/>
          <w:lang w:val="en-US" w:eastAsia="ja-JP"/>
        </w:rPr>
        <w:drawing>
          <wp:inline distT="0" distB="0" distL="0" distR="0" wp14:anchorId="346C14F2" wp14:editId="269897DF">
            <wp:extent cx="5834978" cy="2117508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51752" cy="212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8E6C8" w14:textId="0BBD8A0D" w:rsidR="00C00DEE" w:rsidRDefault="00C00DEE" w:rsidP="00C00DEE">
      <w:pPr>
        <w:pStyle w:val="Caption"/>
        <w:jc w:val="center"/>
        <w:rPr>
          <w:rFonts w:eastAsia="ＭＳ 明朝"/>
          <w:lang w:eastAsia="ja-JP"/>
        </w:rPr>
      </w:pPr>
      <w:bookmarkStart w:id="1" w:name="_Ref48540656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>. Method 1: independent PUCCH-LD structure per slot.</w:t>
      </w:r>
    </w:p>
    <w:p w14:paraId="1D40963E" w14:textId="77777777" w:rsidR="00336D58" w:rsidRDefault="00336D58" w:rsidP="005B1DA4">
      <w:pPr>
        <w:jc w:val="both"/>
        <w:rPr>
          <w:rFonts w:eastAsia="ＭＳ 明朝"/>
          <w:lang w:eastAsia="ja-JP"/>
        </w:rPr>
      </w:pPr>
    </w:p>
    <w:p w14:paraId="0165DE88" w14:textId="77777777" w:rsidR="00C00DEE" w:rsidRDefault="00C00DEE" w:rsidP="005B1DA4">
      <w:pPr>
        <w:jc w:val="both"/>
        <w:rPr>
          <w:rFonts w:eastAsia="ＭＳ 明朝"/>
          <w:lang w:eastAsia="ja-JP"/>
        </w:rPr>
      </w:pPr>
    </w:p>
    <w:p w14:paraId="16C0A88F" w14:textId="77777777" w:rsidR="00C00DEE" w:rsidRDefault="00C00DEE" w:rsidP="00C00DEE">
      <w:pPr>
        <w:keepNext/>
        <w:jc w:val="center"/>
      </w:pPr>
      <w:r w:rsidRPr="00C00DEE">
        <w:rPr>
          <w:rFonts w:eastAsia="ＭＳ 明朝"/>
          <w:lang w:val="en-US" w:eastAsia="ja-JP"/>
        </w:rPr>
        <w:drawing>
          <wp:inline distT="0" distB="0" distL="0" distR="0" wp14:anchorId="1C0E5723" wp14:editId="38E8FD68">
            <wp:extent cx="4349078" cy="2300845"/>
            <wp:effectExtent l="0" t="0" r="0" b="1079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59371" cy="2306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6B7A9" w14:textId="743E92F1" w:rsidR="00C00DEE" w:rsidRDefault="00C00DEE" w:rsidP="00C00DEE">
      <w:pPr>
        <w:pStyle w:val="Caption"/>
        <w:jc w:val="center"/>
        <w:rPr>
          <w:rFonts w:eastAsia="ＭＳ 明朝"/>
          <w:lang w:eastAsia="ja-JP"/>
        </w:rPr>
      </w:pPr>
      <w:bookmarkStart w:id="2" w:name="_Ref4854065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"/>
      <w:r>
        <w:t>. Method 2: single PUCCH-LD structure spanning multiple slots.</w:t>
      </w:r>
    </w:p>
    <w:p w14:paraId="4E90A756" w14:textId="77777777" w:rsidR="00C00DEE" w:rsidRDefault="00C00DEE" w:rsidP="005B1DA4">
      <w:pPr>
        <w:jc w:val="both"/>
        <w:rPr>
          <w:rFonts w:eastAsia="ＭＳ 明朝"/>
          <w:lang w:eastAsia="ja-JP"/>
        </w:rPr>
      </w:pPr>
    </w:p>
    <w:p w14:paraId="5732392D" w14:textId="77777777" w:rsidR="00B42C27" w:rsidRPr="00B42C27" w:rsidRDefault="00B42C27" w:rsidP="00B42C27"/>
    <w:p w14:paraId="5B084A28" w14:textId="0E4F5BD9" w:rsidR="00327BF5" w:rsidRDefault="00327BF5" w:rsidP="00327BF5">
      <w:pPr>
        <w:pStyle w:val="Heading1"/>
      </w:pPr>
      <w:r>
        <w:t>Conclusion</w:t>
      </w:r>
    </w:p>
    <w:p w14:paraId="24EEE20B" w14:textId="0B7C2569" w:rsidR="0068666A" w:rsidRDefault="0068666A" w:rsidP="0068666A">
      <w:r>
        <w:t xml:space="preserve">In this contribution two methods for </w:t>
      </w:r>
      <w:r w:rsidR="0041274D">
        <w:t>the transmission of PUCCH-LD over multiple slots were proposed.</w:t>
      </w:r>
    </w:p>
    <w:p w14:paraId="7FCD8BE1" w14:textId="77777777" w:rsidR="0041274D" w:rsidRPr="0068666A" w:rsidRDefault="0041274D" w:rsidP="0068666A"/>
    <w:p w14:paraId="6731206E" w14:textId="62B615F1" w:rsidR="00327BF5" w:rsidRDefault="00327BF5" w:rsidP="00327BF5">
      <w:pPr>
        <w:pStyle w:val="Heading1"/>
      </w:pPr>
      <w:r>
        <w:t>References</w:t>
      </w:r>
    </w:p>
    <w:p w14:paraId="22930AB1" w14:textId="2B913638" w:rsidR="00DD7F29" w:rsidRDefault="00AC0F64" w:rsidP="00327BF5">
      <w:pPr>
        <w:pStyle w:val="ListParagraph"/>
        <w:numPr>
          <w:ilvl w:val="0"/>
          <w:numId w:val="6"/>
        </w:numPr>
        <w:jc w:val="both"/>
        <w:rPr>
          <w:lang w:val="en-US"/>
        </w:rPr>
      </w:pPr>
      <w:bookmarkStart w:id="3" w:name="_Ref485118151"/>
      <w:r>
        <w:rPr>
          <w:rFonts w:eastAsia="ＭＳ 明朝"/>
          <w:lang w:val="en-US" w:eastAsia="ja-JP"/>
        </w:rPr>
        <w:t>Draft</w:t>
      </w:r>
      <w:r w:rsidR="00DD7F29">
        <w:rPr>
          <w:rFonts w:eastAsia="ＭＳ 明朝"/>
          <w:lang w:val="en-US" w:eastAsia="ja-JP"/>
        </w:rPr>
        <w:t xml:space="preserve"> Report of 3GPP TSG RAN WG1 #89</w:t>
      </w:r>
      <w:r w:rsidR="00DD7F29" w:rsidRPr="007B791E">
        <w:rPr>
          <w:rFonts w:eastAsia="ＭＳ 明朝"/>
          <w:lang w:val="en-US" w:eastAsia="ja-JP"/>
        </w:rPr>
        <w:t xml:space="preserve"> v1.0.0</w:t>
      </w:r>
      <w:r w:rsidR="00DD7F29">
        <w:rPr>
          <w:rFonts w:eastAsia="ＭＳ 明朝"/>
          <w:lang w:val="en-US" w:eastAsia="ja-JP"/>
        </w:rPr>
        <w:t xml:space="preserve"> (Hangzhou, China</w:t>
      </w:r>
      <w:r w:rsidR="00DD7F29" w:rsidRPr="007B791E">
        <w:rPr>
          <w:rFonts w:eastAsia="ＭＳ 明朝"/>
          <w:lang w:val="en-US" w:eastAsia="ja-JP"/>
        </w:rPr>
        <w:t xml:space="preserve">, </w:t>
      </w:r>
      <w:r w:rsidR="00DD7F29">
        <w:rPr>
          <w:rFonts w:eastAsia="ＭＳ 明朝"/>
          <w:lang w:val="en-US" w:eastAsia="ja-JP"/>
        </w:rPr>
        <w:t xml:space="preserve">15th – 19th May </w:t>
      </w:r>
      <w:r w:rsidR="00DD7F29" w:rsidRPr="007B791E">
        <w:rPr>
          <w:rFonts w:eastAsia="ＭＳ 明朝"/>
          <w:lang w:val="en-US" w:eastAsia="ja-JP"/>
        </w:rPr>
        <w:t>2017)</w:t>
      </w:r>
      <w:r w:rsidR="00DD7F29">
        <w:rPr>
          <w:rFonts w:eastAsia="ＭＳ 明朝"/>
          <w:lang w:val="en-US" w:eastAsia="ja-JP"/>
        </w:rPr>
        <w:t>.</w:t>
      </w:r>
      <w:bookmarkEnd w:id="3"/>
    </w:p>
    <w:p w14:paraId="2E940270" w14:textId="7778012E" w:rsidR="00327BF5" w:rsidRPr="004D648B" w:rsidRDefault="00EB65D3" w:rsidP="00327BF5">
      <w:pPr>
        <w:pStyle w:val="ListParagraph"/>
        <w:numPr>
          <w:ilvl w:val="0"/>
          <w:numId w:val="6"/>
        </w:numPr>
        <w:jc w:val="both"/>
        <w:rPr>
          <w:lang w:val="en-US"/>
        </w:rPr>
      </w:pPr>
      <w:bookmarkStart w:id="4" w:name="_Ref485118154"/>
      <w:r>
        <w:rPr>
          <w:lang w:val="en-US"/>
        </w:rPr>
        <w:t>Final</w:t>
      </w:r>
      <w:r w:rsidR="00327BF5" w:rsidRPr="004D648B">
        <w:rPr>
          <w:lang w:val="en-US"/>
        </w:rPr>
        <w:t xml:space="preserve"> Report</w:t>
      </w:r>
      <w:r w:rsidR="003A79D0">
        <w:rPr>
          <w:lang w:val="en-US"/>
        </w:rPr>
        <w:t xml:space="preserve"> of 3GPP TSG RAN WG1 #88bis v1.0</w:t>
      </w:r>
      <w:r w:rsidR="00327BF5" w:rsidRPr="004D648B">
        <w:rPr>
          <w:lang w:val="en-US"/>
        </w:rPr>
        <w:t>.0</w:t>
      </w:r>
      <w:r w:rsidR="00327BF5">
        <w:rPr>
          <w:lang w:val="en-US"/>
        </w:rPr>
        <w:t xml:space="preserve"> </w:t>
      </w:r>
      <w:r w:rsidR="00327BF5" w:rsidRPr="004D648B">
        <w:rPr>
          <w:lang w:val="en-US"/>
        </w:rPr>
        <w:t>(Spokane, USA, 3rd – 7th April 2017)</w:t>
      </w:r>
      <w:r w:rsidR="00327BF5">
        <w:rPr>
          <w:lang w:val="en-US"/>
        </w:rPr>
        <w:t>.</w:t>
      </w:r>
      <w:bookmarkEnd w:id="4"/>
    </w:p>
    <w:p w14:paraId="7F2E3BEE" w14:textId="77777777" w:rsidR="00327BF5" w:rsidRPr="007B791E" w:rsidRDefault="00327BF5" w:rsidP="00327BF5">
      <w:pPr>
        <w:pStyle w:val="ListParagraph"/>
        <w:numPr>
          <w:ilvl w:val="0"/>
          <w:numId w:val="6"/>
        </w:numPr>
        <w:rPr>
          <w:rFonts w:eastAsia="ＭＳ 明朝"/>
          <w:lang w:val="en-US" w:eastAsia="ja-JP"/>
        </w:rPr>
      </w:pPr>
      <w:bookmarkStart w:id="5" w:name="_Ref485118155"/>
      <w:r w:rsidRPr="007B791E">
        <w:rPr>
          <w:rFonts w:eastAsia="ＭＳ 明朝"/>
          <w:lang w:val="en-US" w:eastAsia="ja-JP"/>
        </w:rPr>
        <w:t>Final Report of 3GPP TSG RAN WG1 #88 v1.0.0</w:t>
      </w:r>
      <w:r>
        <w:rPr>
          <w:rFonts w:eastAsia="ＭＳ 明朝"/>
          <w:lang w:val="en-US" w:eastAsia="ja-JP"/>
        </w:rPr>
        <w:t xml:space="preserve"> </w:t>
      </w:r>
      <w:r w:rsidRPr="007B791E">
        <w:rPr>
          <w:rFonts w:eastAsia="ＭＳ 明朝"/>
          <w:lang w:val="en-US" w:eastAsia="ja-JP"/>
        </w:rPr>
        <w:t>(Athens, Greece, 13th – 17th February 2017)</w:t>
      </w:r>
      <w:r>
        <w:rPr>
          <w:rFonts w:eastAsia="ＭＳ 明朝"/>
          <w:lang w:val="en-US" w:eastAsia="ja-JP"/>
        </w:rPr>
        <w:t>.</w:t>
      </w:r>
      <w:bookmarkEnd w:id="5"/>
    </w:p>
    <w:p w14:paraId="2BBE10F9" w14:textId="77777777" w:rsidR="00327BF5" w:rsidRDefault="00327BF5" w:rsidP="00327BF5">
      <w:pPr>
        <w:pStyle w:val="ListParagraph"/>
        <w:numPr>
          <w:ilvl w:val="0"/>
          <w:numId w:val="6"/>
        </w:numPr>
        <w:rPr>
          <w:rFonts w:eastAsia="ＭＳ 明朝"/>
          <w:lang w:val="en-US" w:eastAsia="ja-JP"/>
        </w:rPr>
      </w:pPr>
      <w:r w:rsidRPr="007B791E">
        <w:rPr>
          <w:rFonts w:eastAsia="ＭＳ 明朝"/>
          <w:lang w:val="en-US" w:eastAsia="ja-JP"/>
        </w:rPr>
        <w:t>Final Report of 3GPP TSG RAN WG1 #AH1_NR v1.0.0 (Spokane, USA, 16th – 20th January 2017).</w:t>
      </w:r>
    </w:p>
    <w:p w14:paraId="24158601" w14:textId="19EF27CF" w:rsidR="00BF3504" w:rsidRDefault="00BF3504" w:rsidP="00A54A8C">
      <w:pPr>
        <w:pStyle w:val="ListParagraph"/>
        <w:numPr>
          <w:ilvl w:val="0"/>
          <w:numId w:val="6"/>
        </w:numPr>
        <w:jc w:val="both"/>
        <w:rPr>
          <w:lang w:val="en-US"/>
        </w:rPr>
      </w:pPr>
      <w:bookmarkStart w:id="6" w:name="_Ref485118148"/>
      <w:r w:rsidRPr="00BF3504">
        <w:rPr>
          <w:lang w:val="en-US"/>
        </w:rPr>
        <w:t>R1-1711251</w:t>
      </w:r>
      <w:r>
        <w:rPr>
          <w:lang w:val="en-US"/>
        </w:rPr>
        <w:t>, “</w:t>
      </w:r>
      <w:r w:rsidRPr="00BF3504">
        <w:rPr>
          <w:lang w:val="en-US"/>
        </w:rPr>
        <w:t>Design of Long-PUCCH for UCI of more than 2 bits</w:t>
      </w:r>
      <w:r>
        <w:rPr>
          <w:lang w:val="en-US"/>
        </w:rPr>
        <w:t xml:space="preserve">”, </w:t>
      </w:r>
      <w:r w:rsidR="0082691C" w:rsidRPr="0082691C">
        <w:rPr>
          <w:lang w:val="en-US"/>
        </w:rPr>
        <w:t>3GPP TSG-RAN WG1 NR Ad Hoc Meeting #2</w:t>
      </w:r>
      <w:r w:rsidR="0082691C">
        <w:rPr>
          <w:lang w:val="en-US"/>
        </w:rPr>
        <w:t xml:space="preserve">, </w:t>
      </w:r>
      <w:r w:rsidR="0082691C" w:rsidRPr="0082691C">
        <w:rPr>
          <w:lang w:val="en-US"/>
        </w:rPr>
        <w:t>Qingdao, China, 27th-30th June 2017</w:t>
      </w:r>
      <w:r w:rsidR="0082691C">
        <w:rPr>
          <w:lang w:val="en-US"/>
        </w:rPr>
        <w:t>.</w:t>
      </w:r>
    </w:p>
    <w:p w14:paraId="383DA930" w14:textId="77777777" w:rsidR="00A54A8C" w:rsidRDefault="00A54A8C" w:rsidP="00A54A8C">
      <w:pPr>
        <w:pStyle w:val="ListParagraph"/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 xml:space="preserve">R1-1708314 “Structure of PUCCH in long-duration, Cohere Technologies,” </w:t>
      </w:r>
      <w:r w:rsidRPr="004D648B">
        <w:rPr>
          <w:lang w:val="en-US"/>
        </w:rPr>
        <w:t>3GPP TSG RA</w:t>
      </w:r>
      <w:r>
        <w:rPr>
          <w:lang w:val="en-US"/>
        </w:rPr>
        <w:t>N WG1 #89,</w:t>
      </w:r>
      <w:r w:rsidRPr="004D648B">
        <w:rPr>
          <w:lang w:val="en-US"/>
        </w:rPr>
        <w:t xml:space="preserve"> </w:t>
      </w:r>
      <w:r>
        <w:rPr>
          <w:lang w:val="en-US"/>
        </w:rPr>
        <w:t xml:space="preserve"> Hangzhou, China, May 15th</w:t>
      </w:r>
      <w:r w:rsidRPr="004D648B">
        <w:rPr>
          <w:lang w:val="en-US"/>
        </w:rPr>
        <w:t xml:space="preserve"> –</w:t>
      </w:r>
      <w:r>
        <w:rPr>
          <w:lang w:val="en-US"/>
        </w:rPr>
        <w:t xml:space="preserve"> 19th 2017.</w:t>
      </w:r>
      <w:bookmarkEnd w:id="6"/>
    </w:p>
    <w:p w14:paraId="3BE456F3" w14:textId="77777777" w:rsidR="00A54A8C" w:rsidRPr="0073604F" w:rsidRDefault="00A54A8C" w:rsidP="0073604F">
      <w:pPr>
        <w:ind w:left="360"/>
        <w:rPr>
          <w:rFonts w:eastAsia="ＭＳ 明朝"/>
          <w:lang w:val="en-US" w:eastAsia="ja-JP"/>
        </w:rPr>
      </w:pPr>
    </w:p>
    <w:p w14:paraId="5E89239A" w14:textId="21BD10C0" w:rsidR="00ED7B28" w:rsidRPr="00ED7B28" w:rsidRDefault="00ED7B28" w:rsidP="00ED7B28">
      <w:pPr>
        <w:pStyle w:val="Heading1"/>
        <w:rPr>
          <w:lang w:val="en-US"/>
        </w:rPr>
      </w:pPr>
      <w:r>
        <w:rPr>
          <w:lang w:val="en-US"/>
        </w:rPr>
        <w:t>Appendix A: Relevant RAN1 Agreements</w:t>
      </w:r>
    </w:p>
    <w:p w14:paraId="4E27BE56" w14:textId="77777777" w:rsidR="00ED7B28" w:rsidRDefault="00ED7B28" w:rsidP="00ED7B2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D7B28" w:rsidRPr="006D2D44" w14:paraId="32E16017" w14:textId="77777777" w:rsidTr="0063661F">
        <w:tc>
          <w:tcPr>
            <w:tcW w:w="10081" w:type="dxa"/>
            <w:shd w:val="clear" w:color="auto" w:fill="auto"/>
          </w:tcPr>
          <w:p w14:paraId="65BDB897" w14:textId="77777777" w:rsidR="00ED7B28" w:rsidRDefault="00ED7B28" w:rsidP="0063661F">
            <w:r>
              <w:t>RAN1#89 (Hangzhou)</w:t>
            </w:r>
          </w:p>
          <w:p w14:paraId="3A5F6068" w14:textId="77777777" w:rsidR="00ED7B28" w:rsidRDefault="00ED7B28" w:rsidP="0063661F"/>
          <w:p w14:paraId="780250AB" w14:textId="77777777" w:rsidR="00ED7B28" w:rsidRPr="0032233F" w:rsidRDefault="00ED7B28" w:rsidP="0063661F">
            <w:pPr>
              <w:rPr>
                <w:rFonts w:eastAsia="ＭＳ 明朝"/>
                <w:b/>
                <w:u w:val="single"/>
                <w:lang w:val="en-US" w:eastAsia="ja-JP"/>
              </w:rPr>
            </w:pPr>
            <w:r w:rsidRPr="00C74BE5">
              <w:rPr>
                <w:rFonts w:eastAsia="ＭＳ 明朝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0BDD96A0" w14:textId="77777777" w:rsidR="00ED7B28" w:rsidRPr="0032233F" w:rsidRDefault="00ED7B28" w:rsidP="0063661F">
            <w:pPr>
              <w:numPr>
                <w:ilvl w:val="0"/>
                <w:numId w:val="26"/>
              </w:numPr>
              <w:rPr>
                <w:rFonts w:eastAsia="ＭＳ 明朝"/>
                <w:lang w:val="en-US" w:eastAsia="ja-JP"/>
              </w:rPr>
            </w:pPr>
            <w:r w:rsidRPr="0032233F">
              <w:rPr>
                <w:rFonts w:eastAsia="ＭＳ 明朝"/>
                <w:lang w:val="en-US" w:eastAsia="ja-JP"/>
              </w:rPr>
              <w:t>Long duration NR-PUCCH for up to 2 bits in a given slot is composed as the followings:</w:t>
            </w:r>
          </w:p>
          <w:p w14:paraId="4EE83E2F" w14:textId="77777777" w:rsidR="00ED7B28" w:rsidRDefault="00ED7B28" w:rsidP="0063661F">
            <w:pPr>
              <w:numPr>
                <w:ilvl w:val="1"/>
                <w:numId w:val="26"/>
              </w:numPr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lastRenderedPageBreak/>
              <w:t xml:space="preserve">HARQ ACK </w:t>
            </w:r>
            <w:r w:rsidRPr="0032233F">
              <w:rPr>
                <w:rFonts w:eastAsia="ＭＳ 明朝"/>
                <w:lang w:val="en-US" w:eastAsia="ja-JP"/>
              </w:rPr>
              <w:t xml:space="preserve">by BPSK or QPSK modulation is repeated in time </w:t>
            </w:r>
            <w:r>
              <w:rPr>
                <w:rFonts w:eastAsia="ＭＳ 明朝"/>
                <w:lang w:val="en-US" w:eastAsia="ja-JP"/>
              </w:rPr>
              <w:t>domain and multiplied with sequence</w:t>
            </w:r>
            <w:r>
              <w:rPr>
                <w:rFonts w:eastAsia="ＭＳ 明朝" w:hint="eastAsia"/>
                <w:lang w:val="en-US" w:eastAsia="ja-JP"/>
              </w:rPr>
              <w:t>(</w:t>
            </w:r>
            <w:r>
              <w:rPr>
                <w:rFonts w:eastAsia="ＭＳ 明朝"/>
                <w:lang w:val="en-US" w:eastAsia="ja-JP"/>
              </w:rPr>
              <w:t>s</w:t>
            </w:r>
            <w:r>
              <w:rPr>
                <w:rFonts w:eastAsia="ＭＳ 明朝" w:hint="eastAsia"/>
                <w:lang w:val="en-US" w:eastAsia="ja-JP"/>
              </w:rPr>
              <w:t>)</w:t>
            </w:r>
          </w:p>
          <w:p w14:paraId="3EA6648B" w14:textId="77777777" w:rsidR="00ED7B28" w:rsidRPr="0032233F" w:rsidRDefault="00ED7B28" w:rsidP="0063661F">
            <w:pPr>
              <w:numPr>
                <w:ilvl w:val="2"/>
                <w:numId w:val="26"/>
              </w:numPr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>FFS: pi/2 BPSK usage</w:t>
            </w:r>
          </w:p>
          <w:p w14:paraId="106C0FAD" w14:textId="77777777" w:rsidR="00ED7B28" w:rsidRDefault="00ED7B28" w:rsidP="0063661F">
            <w:pPr>
              <w:numPr>
                <w:ilvl w:val="1"/>
                <w:numId w:val="26"/>
              </w:numPr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>Two</w:t>
            </w:r>
            <w:r w:rsidRPr="00EA185E">
              <w:rPr>
                <w:rFonts w:eastAsia="ＭＳ 明朝" w:hint="eastAsia"/>
                <w:lang w:val="en-US" w:eastAsia="ja-JP"/>
              </w:rPr>
              <w:t xml:space="preserve"> state</w:t>
            </w:r>
            <w:r>
              <w:rPr>
                <w:rFonts w:eastAsia="ＭＳ 明朝" w:hint="eastAsia"/>
                <w:lang w:val="en-US" w:eastAsia="ja-JP"/>
              </w:rPr>
              <w:t>s</w:t>
            </w:r>
            <w:r w:rsidRPr="00EA185E">
              <w:rPr>
                <w:rFonts w:eastAsia="ＭＳ 明朝" w:hint="eastAsia"/>
                <w:lang w:val="en-US" w:eastAsia="ja-JP"/>
              </w:rPr>
              <w:t xml:space="preserve"> SR is ba</w:t>
            </w:r>
            <w:r>
              <w:rPr>
                <w:rFonts w:eastAsia="ＭＳ 明朝" w:hint="eastAsia"/>
                <w:lang w:val="en-US" w:eastAsia="ja-JP"/>
              </w:rPr>
              <w:t>sed on on-off-keying</w:t>
            </w:r>
          </w:p>
          <w:p w14:paraId="1CA217E6" w14:textId="77777777" w:rsidR="00ED7B28" w:rsidRPr="00EA185E" w:rsidRDefault="00ED7B28" w:rsidP="0063661F">
            <w:pPr>
              <w:numPr>
                <w:ilvl w:val="1"/>
                <w:numId w:val="26"/>
              </w:numPr>
              <w:rPr>
                <w:rFonts w:eastAsia="ＭＳ 明朝"/>
                <w:lang w:val="en-US" w:eastAsia="ja-JP"/>
              </w:rPr>
            </w:pPr>
            <w:r w:rsidRPr="00EA185E">
              <w:rPr>
                <w:rFonts w:eastAsia="ＭＳ 明朝"/>
                <w:lang w:val="en-US" w:eastAsia="ja-JP"/>
              </w:rPr>
              <w:t xml:space="preserve">Time domain OCC </w:t>
            </w:r>
            <w:r w:rsidRPr="00EA185E">
              <w:rPr>
                <w:rFonts w:eastAsia="ＭＳ 明朝" w:hint="eastAsia"/>
                <w:lang w:val="en-US" w:eastAsia="ja-JP"/>
              </w:rPr>
              <w:t>can be</w:t>
            </w:r>
            <w:r w:rsidRPr="00EA185E">
              <w:rPr>
                <w:rFonts w:eastAsia="ＭＳ 明朝"/>
                <w:lang w:val="en-US" w:eastAsia="ja-JP"/>
              </w:rPr>
              <w:t xml:space="preserve"> applied over multiple </w:t>
            </w:r>
            <w:r w:rsidRPr="00EA185E">
              <w:rPr>
                <w:rFonts w:eastAsia="ＭＳ 明朝" w:hint="eastAsia"/>
                <w:lang w:val="en-US" w:eastAsia="ja-JP"/>
              </w:rPr>
              <w:t>UCI</w:t>
            </w:r>
            <w:r w:rsidRPr="00EA185E">
              <w:rPr>
                <w:rFonts w:eastAsia="ＭＳ 明朝"/>
                <w:lang w:val="en-US" w:eastAsia="ja-JP"/>
              </w:rPr>
              <w:t>/DMRS symbols per frequency hop</w:t>
            </w:r>
          </w:p>
          <w:p w14:paraId="117B80F0" w14:textId="77777777" w:rsidR="00ED7B28" w:rsidRDefault="00ED7B28" w:rsidP="0063661F">
            <w:pPr>
              <w:rPr>
                <w:rFonts w:eastAsia="ＭＳ 明朝"/>
                <w:b/>
                <w:u w:val="single"/>
                <w:lang w:val="en-US" w:eastAsia="ja-JP"/>
              </w:rPr>
            </w:pPr>
            <w:r w:rsidRPr="004E3FC4">
              <w:rPr>
                <w:rFonts w:eastAsia="ＭＳ 明朝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4A0E3B5F" w14:textId="77777777" w:rsidR="00ED7B28" w:rsidRPr="00F368A8" w:rsidRDefault="00ED7B28" w:rsidP="0063661F">
            <w:pPr>
              <w:numPr>
                <w:ilvl w:val="0"/>
                <w:numId w:val="27"/>
              </w:numPr>
              <w:rPr>
                <w:rFonts w:eastAsia="ＭＳ 明朝"/>
                <w:lang w:val="en-US" w:eastAsia="ja-JP"/>
              </w:rPr>
            </w:pPr>
            <w:r w:rsidRPr="00F368A8">
              <w:rPr>
                <w:rFonts w:eastAsia="ＭＳ 明朝"/>
                <w:lang w:val="en-US" w:eastAsia="ja-JP"/>
              </w:rPr>
              <w:t>NR s</w:t>
            </w:r>
            <w:r w:rsidRPr="00F368A8">
              <w:rPr>
                <w:rFonts w:eastAsia="ＭＳ 明朝" w:hint="eastAsia"/>
                <w:lang w:val="en-US" w:eastAsia="ja-JP"/>
              </w:rPr>
              <w:t>upport</w:t>
            </w:r>
            <w:r w:rsidRPr="00F368A8">
              <w:rPr>
                <w:rFonts w:eastAsia="ＭＳ 明朝"/>
                <w:lang w:val="en-US" w:eastAsia="ja-JP"/>
              </w:rPr>
              <w:t>s</w:t>
            </w:r>
            <w:r w:rsidRPr="00F368A8">
              <w:rPr>
                <w:rFonts w:eastAsia="ＭＳ 明朝" w:hint="eastAsia"/>
                <w:lang w:val="en-US" w:eastAsia="ja-JP"/>
              </w:rPr>
              <w:t xml:space="preserve"> following</w:t>
            </w:r>
            <w:r w:rsidRPr="00F368A8">
              <w:rPr>
                <w:rFonts w:eastAsia="ＭＳ 明朝"/>
                <w:lang w:val="en-US" w:eastAsia="ja-JP"/>
              </w:rPr>
              <w:t xml:space="preserve"> long-PUCCH</w:t>
            </w:r>
            <w:r w:rsidRPr="00F368A8">
              <w:rPr>
                <w:rFonts w:eastAsia="ＭＳ 明朝" w:hint="eastAsia"/>
                <w:lang w:val="en-US" w:eastAsia="ja-JP"/>
              </w:rPr>
              <w:t>:</w:t>
            </w:r>
          </w:p>
          <w:p w14:paraId="1F089098" w14:textId="77777777" w:rsidR="00ED7B28" w:rsidRPr="00F368A8" w:rsidRDefault="00ED7B28" w:rsidP="0063661F">
            <w:pPr>
              <w:numPr>
                <w:ilvl w:val="1"/>
                <w:numId w:val="27"/>
              </w:numPr>
              <w:rPr>
                <w:rFonts w:eastAsia="ＭＳ 明朝"/>
                <w:lang w:val="en-US" w:eastAsia="ja-JP"/>
              </w:rPr>
            </w:pPr>
            <w:r w:rsidRPr="00F368A8">
              <w:rPr>
                <w:rFonts w:eastAsia="ＭＳ 明朝"/>
                <w:lang w:val="en-US" w:eastAsia="ja-JP"/>
              </w:rPr>
              <w:t>One PUCCH format for UCI with up to 2 bits with high multiplexing capacity</w:t>
            </w:r>
          </w:p>
          <w:p w14:paraId="269FCBF8" w14:textId="77777777" w:rsidR="00ED7B28" w:rsidRPr="00F368A8" w:rsidRDefault="00ED7B28" w:rsidP="0063661F">
            <w:pPr>
              <w:numPr>
                <w:ilvl w:val="1"/>
                <w:numId w:val="27"/>
              </w:numPr>
              <w:rPr>
                <w:rFonts w:eastAsia="ＭＳ 明朝"/>
                <w:lang w:val="en-US" w:eastAsia="ja-JP"/>
              </w:rPr>
            </w:pPr>
            <w:r w:rsidRPr="00F368A8">
              <w:rPr>
                <w:rFonts w:eastAsia="ＭＳ 明朝"/>
                <w:lang w:val="en-US" w:eastAsia="ja-JP"/>
              </w:rPr>
              <w:t>One PUCCH format for UCI with large payload with no multiplexing capacity</w:t>
            </w:r>
          </w:p>
          <w:p w14:paraId="5B60BE23" w14:textId="77777777" w:rsidR="00ED7B28" w:rsidRPr="00F368A8" w:rsidRDefault="00ED7B28" w:rsidP="0063661F">
            <w:pPr>
              <w:numPr>
                <w:ilvl w:val="0"/>
                <w:numId w:val="27"/>
              </w:numPr>
              <w:rPr>
                <w:rFonts w:eastAsia="ＭＳ 明朝"/>
                <w:lang w:val="en-US" w:eastAsia="ja-JP"/>
              </w:rPr>
            </w:pPr>
            <w:r w:rsidRPr="00F368A8">
              <w:rPr>
                <w:rFonts w:eastAsia="ＭＳ 明朝"/>
                <w:lang w:val="en-US" w:eastAsia="ja-JP"/>
              </w:rPr>
              <w:t>FFS: One PUCCH format for UCI with moderate payload with some multiplexing capacity</w:t>
            </w:r>
          </w:p>
          <w:p w14:paraId="296B24C6" w14:textId="77777777" w:rsidR="00ED7B28" w:rsidRPr="00F368A8" w:rsidRDefault="00ED7B28" w:rsidP="0063661F">
            <w:pPr>
              <w:numPr>
                <w:ilvl w:val="1"/>
                <w:numId w:val="27"/>
              </w:numPr>
              <w:rPr>
                <w:rFonts w:eastAsia="ＭＳ 明朝"/>
                <w:lang w:val="en-US" w:eastAsia="ja-JP"/>
              </w:rPr>
            </w:pPr>
            <w:r w:rsidRPr="00F368A8">
              <w:rPr>
                <w:rFonts w:eastAsia="ＭＳ 明朝"/>
                <w:lang w:val="en-US" w:eastAsia="ja-JP"/>
              </w:rPr>
              <w:t>Note: this could be a variation of one of the former PUCCH formats.</w:t>
            </w:r>
          </w:p>
          <w:p w14:paraId="0E6E9487" w14:textId="77777777" w:rsidR="00ED7B28" w:rsidRDefault="00ED7B28" w:rsidP="0063661F"/>
          <w:p w14:paraId="4344B54B" w14:textId="77777777" w:rsidR="00ED7B28" w:rsidRDefault="00ED7B28" w:rsidP="0063661F">
            <w:r>
              <w:t>RAN1#88b (Spokane)</w:t>
            </w:r>
          </w:p>
          <w:p w14:paraId="3DEBC534" w14:textId="77777777" w:rsidR="00ED7B28" w:rsidRDefault="00ED7B28" w:rsidP="0063661F"/>
          <w:p w14:paraId="18F93642" w14:textId="77777777" w:rsidR="00ED7B28" w:rsidRPr="00686192" w:rsidRDefault="00ED7B28" w:rsidP="0063661F">
            <w:pPr>
              <w:rPr>
                <w:rFonts w:eastAsia="MS Mincho"/>
                <w:iCs/>
                <w:lang w:eastAsia="ja-JP"/>
              </w:rPr>
            </w:pPr>
            <w:r w:rsidRPr="00686192">
              <w:rPr>
                <w:rFonts w:eastAsia="MS Mincho"/>
                <w:iCs/>
                <w:highlight w:val="green"/>
                <w:lang w:eastAsia="ja-JP"/>
              </w:rPr>
              <w:t>Agreements</w:t>
            </w:r>
            <w:r w:rsidRPr="00686192">
              <w:rPr>
                <w:rFonts w:eastAsia="MS Mincho"/>
                <w:iCs/>
                <w:lang w:eastAsia="ja-JP"/>
              </w:rPr>
              <w:t>:</w:t>
            </w:r>
          </w:p>
          <w:p w14:paraId="2BA337B4" w14:textId="77777777" w:rsidR="00ED7B28" w:rsidRPr="00CA678D" w:rsidRDefault="00ED7B28" w:rsidP="0063661F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 xml:space="preserve">For long duration NR-PUCCH in a given slot, FFS the detailed NR PUCCH formats. Companies are encouraged to provide the corresponding details. </w:t>
            </w:r>
          </w:p>
          <w:p w14:paraId="2F9CB0EF" w14:textId="77777777" w:rsidR="00ED7B28" w:rsidRPr="00CA678D" w:rsidRDefault="00ED7B28" w:rsidP="0063661F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Some examples as a starting point:</w:t>
            </w:r>
          </w:p>
          <w:p w14:paraId="293C91AC" w14:textId="77777777" w:rsidR="00ED7B28" w:rsidRPr="00CA678D" w:rsidRDefault="00ED7B28" w:rsidP="0063661F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For small UCI payload with 1 or 2 bit(s), LTE PUCCH 1a/1b especially in light of # of symbols available for NR-PUCCH</w:t>
            </w:r>
          </w:p>
          <w:p w14:paraId="13AD4CF4" w14:textId="77777777" w:rsidR="00ED7B28" w:rsidRPr="00CA678D" w:rsidRDefault="00ED7B28" w:rsidP="0063661F">
            <w:pPr>
              <w:pStyle w:val="ListParagraph"/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FFS: Time domain OCC is applied over allocated multiple symbols.</w:t>
            </w:r>
          </w:p>
          <w:p w14:paraId="7A6DDB78" w14:textId="77777777" w:rsidR="00ED7B28" w:rsidRPr="00CA678D" w:rsidRDefault="00ED7B28" w:rsidP="0063661F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For large UCI payload with X bits, LTE PUCCH format 4, or PUSCH</w:t>
            </w:r>
          </w:p>
          <w:p w14:paraId="63897896" w14:textId="77777777" w:rsidR="00ED7B28" w:rsidRPr="00CA678D" w:rsidRDefault="00ED7B28" w:rsidP="0063661F">
            <w:pPr>
              <w:pStyle w:val="ListParagraph"/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FFS on applicability of (virtual) frequency domain OCC</w:t>
            </w:r>
          </w:p>
          <w:p w14:paraId="2BE40535" w14:textId="77777777" w:rsidR="00ED7B28" w:rsidRPr="00CA678D" w:rsidRDefault="00ED7B28" w:rsidP="0063661F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FFS for the value of X</w:t>
            </w:r>
          </w:p>
          <w:p w14:paraId="65A89F9D" w14:textId="77777777" w:rsidR="00ED7B28" w:rsidRPr="00CA678D" w:rsidRDefault="00ED7B28" w:rsidP="0063661F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FFS for medium UCI payload with less than X bits</w:t>
            </w:r>
          </w:p>
          <w:p w14:paraId="11003051" w14:textId="77777777" w:rsidR="00ED7B28" w:rsidRPr="00CA678D" w:rsidRDefault="00ED7B28" w:rsidP="0063661F">
            <w:pPr>
              <w:pStyle w:val="ListParagraph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Scalability of NR-PUCCH for different number of symbols available for NR-PUCCH</w:t>
            </w:r>
          </w:p>
          <w:p w14:paraId="4F4A4494" w14:textId="77777777" w:rsidR="00ED7B28" w:rsidRPr="00CA678D" w:rsidRDefault="00ED7B28" w:rsidP="0063661F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The set of the number of symbols for long duration NR-PUCCH in a slot includes {4, 5, 6, 7, 8, 9, 10, 11, 12, 13, 14}</w:t>
            </w:r>
          </w:p>
          <w:p w14:paraId="6F35C199" w14:textId="77777777" w:rsidR="00ED7B28" w:rsidRPr="00CA678D" w:rsidRDefault="00ED7B28" w:rsidP="0063661F">
            <w:pPr>
              <w:pStyle w:val="ListParagraph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CA678D">
              <w:rPr>
                <w:rFonts w:eastAsia="MS Mincho"/>
                <w:iCs/>
                <w:lang w:val="en-US"/>
              </w:rPr>
              <w:t>FFS whether or not it depends on the slot type, # of symbols per slot, etc.</w:t>
            </w:r>
          </w:p>
          <w:p w14:paraId="7C50F0A2" w14:textId="77777777" w:rsidR="00ED7B28" w:rsidRPr="00EA3E5F" w:rsidRDefault="00ED7B28" w:rsidP="0063661F">
            <w:pPr>
              <w:rPr>
                <w:rFonts w:eastAsia="MS Mincho"/>
                <w:iCs/>
                <w:lang w:val="en-US" w:eastAsia="ja-JP"/>
              </w:rPr>
            </w:pPr>
            <w:r w:rsidRPr="00EA3E5F">
              <w:rPr>
                <w:rFonts w:eastAsia="MS Mincho" w:hint="eastAsia"/>
                <w:iCs/>
                <w:highlight w:val="green"/>
                <w:lang w:val="en-US" w:eastAsia="ja-JP"/>
              </w:rPr>
              <w:t>Agreements</w:t>
            </w:r>
            <w:r w:rsidRPr="00EA3E5F">
              <w:rPr>
                <w:rFonts w:eastAsia="MS Mincho"/>
                <w:iCs/>
                <w:highlight w:val="green"/>
                <w:lang w:val="en-US" w:eastAsia="ja-JP"/>
              </w:rPr>
              <w:t>:</w:t>
            </w:r>
          </w:p>
          <w:p w14:paraId="482C5FFA" w14:textId="77777777" w:rsidR="00ED7B28" w:rsidRPr="00EA3E5F" w:rsidRDefault="00ED7B28" w:rsidP="0063661F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EA3E5F">
              <w:rPr>
                <w:rFonts w:eastAsia="MS Mincho"/>
                <w:iCs/>
                <w:lang w:val="fr-FR"/>
              </w:rPr>
              <w:t>For DFTsOFDM in long-PUCCH, the following schemes are candidates for transmit diversity:</w:t>
            </w:r>
          </w:p>
          <w:p w14:paraId="696ACDAA" w14:textId="77777777" w:rsidR="00ED7B28" w:rsidRPr="00EA3E5F" w:rsidRDefault="00ED7B28" w:rsidP="0063661F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EA3E5F">
              <w:rPr>
                <w:rFonts w:eastAsia="MS Mincho"/>
                <w:iCs/>
                <w:lang w:val="fr-FR"/>
              </w:rPr>
              <w:t>Low PAPR Alamouti-based transmit diversity applied in frequency or time domain, transparent transmit diversity (e.g. short delay CDD), time domain beam/precoder cycling or SORTD</w:t>
            </w:r>
          </w:p>
          <w:p w14:paraId="4160D66A" w14:textId="77777777" w:rsidR="00ED7B28" w:rsidRPr="00EA3E5F" w:rsidRDefault="00ED7B28" w:rsidP="0063661F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EA3E5F">
              <w:rPr>
                <w:rFonts w:eastAsia="MS Mincho"/>
                <w:iCs/>
                <w:lang w:val="fr-FR"/>
              </w:rPr>
              <w:t xml:space="preserve">FFS: for </w:t>
            </w:r>
            <w:r w:rsidRPr="00EA3E5F">
              <w:rPr>
                <w:rFonts w:eastAsia="MS Mincho"/>
                <w:iCs/>
                <w:lang w:val="en-US"/>
              </w:rPr>
              <w:t>which</w:t>
            </w:r>
            <w:r w:rsidRPr="00EA3E5F">
              <w:rPr>
                <w:rFonts w:eastAsia="MS Mincho"/>
                <w:iCs/>
                <w:lang w:val="fr-FR"/>
              </w:rPr>
              <w:t xml:space="preserve"> PUCCH format and/or payload size </w:t>
            </w:r>
          </w:p>
          <w:p w14:paraId="3B0E6A50" w14:textId="77777777" w:rsidR="00ED7B28" w:rsidRPr="00EA3E5F" w:rsidRDefault="00ED7B28" w:rsidP="0063661F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EA3E5F">
              <w:rPr>
                <w:rFonts w:eastAsia="MS Mincho"/>
                <w:iCs/>
                <w:lang w:val="fr-FR"/>
              </w:rPr>
              <w:t>Other schemes with low PAPR are not precluded.</w:t>
            </w:r>
          </w:p>
          <w:p w14:paraId="331155AE" w14:textId="77777777" w:rsidR="00ED7B28" w:rsidRPr="00AE61AB" w:rsidRDefault="00ED7B28" w:rsidP="0063661F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iCs/>
                <w:lang w:val="en-US"/>
              </w:rPr>
            </w:pPr>
            <w:r w:rsidRPr="00EA3E5F">
              <w:rPr>
                <w:rFonts w:eastAsia="MS Mincho"/>
                <w:iCs/>
                <w:lang w:val="en-US"/>
              </w:rPr>
              <w:t>Companies proposing a certain transmit diversity scheme are encouraged to jointly propose PUCCH structure and the transmit diversity scheme.</w:t>
            </w:r>
          </w:p>
          <w:p w14:paraId="3B10CD27" w14:textId="77777777" w:rsidR="00ED7B28" w:rsidRDefault="00ED7B28" w:rsidP="0063661F">
            <w:r>
              <w:t>RAN1#88 (Athens)</w:t>
            </w:r>
          </w:p>
          <w:p w14:paraId="0E9B1BF3" w14:textId="77777777" w:rsidR="00ED7B28" w:rsidRDefault="00ED7B28" w:rsidP="0063661F"/>
          <w:p w14:paraId="6F8BF764" w14:textId="77777777" w:rsidR="00ED7B28" w:rsidRPr="00DC3058" w:rsidRDefault="00ED7B28" w:rsidP="0063661F">
            <w:pPr>
              <w:rPr>
                <w:rFonts w:eastAsia="MS Mincho"/>
                <w:lang w:val="en-US" w:eastAsia="ja-JP"/>
              </w:rPr>
            </w:pPr>
            <w:r w:rsidRPr="00BF0EE4">
              <w:rPr>
                <w:rFonts w:eastAsia="MS Mincho" w:hint="eastAsia"/>
                <w:highlight w:val="green"/>
                <w:lang w:val="en-US" w:eastAsia="ja-JP"/>
              </w:rPr>
              <w:t>A</w:t>
            </w:r>
            <w:r>
              <w:rPr>
                <w:rFonts w:eastAsia="MS Mincho" w:hint="eastAsia"/>
                <w:highlight w:val="green"/>
                <w:lang w:val="en-US" w:eastAsia="ja-JP"/>
              </w:rPr>
              <w:t>greement</w:t>
            </w:r>
            <w:r w:rsidRPr="00BF0EE4">
              <w:rPr>
                <w:rFonts w:eastAsia="MS Mincho" w:hint="eastAsia"/>
                <w:highlight w:val="green"/>
                <w:lang w:val="en-US" w:eastAsia="ja-JP"/>
              </w:rPr>
              <w:t>: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r w:rsidRPr="00AE61AB">
              <w:rPr>
                <w:rFonts w:eastAsia="MS Mincho" w:hint="eastAsia"/>
                <w:iCs/>
                <w:lang w:val="en-US"/>
              </w:rPr>
              <w:t xml:space="preserve">Both </w:t>
            </w:r>
            <w:r w:rsidRPr="00AE61AB">
              <w:rPr>
                <w:rFonts w:eastAsia="MS Mincho"/>
                <w:iCs/>
                <w:lang w:val="en-US"/>
              </w:rPr>
              <w:t>TDM</w:t>
            </w:r>
            <w:r w:rsidRPr="00AE61AB">
              <w:rPr>
                <w:rFonts w:eastAsia="MS Mincho" w:hint="eastAsia"/>
                <w:iCs/>
                <w:lang w:val="en-US"/>
              </w:rPr>
              <w:t xml:space="preserve"> and FDM</w:t>
            </w:r>
            <w:r w:rsidRPr="00AE61AB">
              <w:rPr>
                <w:rFonts w:eastAsia="MS Mincho"/>
                <w:iCs/>
                <w:lang w:val="en-US"/>
              </w:rPr>
              <w:t xml:space="preserve"> between short duration PUCCH and long duration PUCCH are supported at least for different UEs in one slot</w:t>
            </w:r>
          </w:p>
          <w:p w14:paraId="679EA76B" w14:textId="77777777" w:rsidR="00ED7B28" w:rsidRDefault="00ED7B28" w:rsidP="0063661F"/>
          <w:p w14:paraId="4C89A9E2" w14:textId="77777777" w:rsidR="00ED7B28" w:rsidRPr="00D706DC" w:rsidRDefault="00ED7B28" w:rsidP="0063661F">
            <w:pPr>
              <w:rPr>
                <w:rFonts w:eastAsia="MS Mincho"/>
                <w:lang w:eastAsia="ja-JP"/>
              </w:rPr>
            </w:pPr>
            <w:r w:rsidRPr="00D706DC">
              <w:rPr>
                <w:rFonts w:eastAsia="MS Mincho" w:hint="eastAsia"/>
                <w:highlight w:val="green"/>
                <w:lang w:eastAsia="ja-JP"/>
              </w:rPr>
              <w:t>Agreements:</w:t>
            </w:r>
          </w:p>
          <w:p w14:paraId="58472029" w14:textId="77777777" w:rsidR="00ED7B28" w:rsidRPr="00D706DC" w:rsidRDefault="00ED7B28" w:rsidP="0063661F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MS Mincho"/>
              </w:rPr>
            </w:pPr>
            <w:r w:rsidRPr="00D706DC">
              <w:rPr>
                <w:rFonts w:eastAsia="MS Mincho"/>
              </w:rPr>
              <w:t>For a given UCI payload, short-PUCCH is designed such that:</w:t>
            </w:r>
          </w:p>
          <w:p w14:paraId="3BA9B5AA" w14:textId="77777777" w:rsidR="00ED7B28" w:rsidRPr="00D706DC" w:rsidRDefault="00ED7B28" w:rsidP="0063661F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MS Mincho"/>
              </w:rPr>
            </w:pPr>
            <w:r w:rsidRPr="00D706DC">
              <w:rPr>
                <w:rFonts w:eastAsia="MS Mincho"/>
              </w:rPr>
              <w:t>UE multiplexing capacity can be less than that of long-PUCCH</w:t>
            </w:r>
          </w:p>
          <w:p w14:paraId="78AAFC64" w14:textId="77777777" w:rsidR="00ED7B28" w:rsidRPr="00D706DC" w:rsidRDefault="00ED7B28" w:rsidP="0063661F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MS Mincho"/>
              </w:rPr>
            </w:pPr>
            <w:r w:rsidRPr="00D706DC">
              <w:rPr>
                <w:rFonts w:eastAsia="MS Mincho"/>
              </w:rPr>
              <w:t>Performance including at least the following:</w:t>
            </w:r>
          </w:p>
          <w:p w14:paraId="52A18D06" w14:textId="77777777" w:rsidR="00ED7B28" w:rsidRPr="00D706DC" w:rsidRDefault="00ED7B28" w:rsidP="0063661F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MS Mincho"/>
              </w:rPr>
            </w:pPr>
            <w:r w:rsidRPr="00D706DC">
              <w:rPr>
                <w:rFonts w:eastAsia="MS Mincho"/>
              </w:rPr>
              <w:t>Frequency-diversity</w:t>
            </w:r>
          </w:p>
          <w:p w14:paraId="1AAC1365" w14:textId="77777777" w:rsidR="00ED7B28" w:rsidRPr="00D706DC" w:rsidRDefault="00ED7B28" w:rsidP="0063661F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MS Mincho"/>
              </w:rPr>
            </w:pPr>
            <w:r w:rsidRPr="00D706DC">
              <w:rPr>
                <w:rFonts w:eastAsia="MS Mincho"/>
              </w:rPr>
              <w:t>Interference-diversity</w:t>
            </w:r>
          </w:p>
          <w:p w14:paraId="5670D8F7" w14:textId="77777777" w:rsidR="00ED7B28" w:rsidRPr="00D706DC" w:rsidRDefault="00ED7B28" w:rsidP="0063661F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MS Mincho"/>
              </w:rPr>
            </w:pPr>
            <w:r w:rsidRPr="00D706DC">
              <w:rPr>
                <w:rFonts w:eastAsia="MS Mincho"/>
              </w:rPr>
              <w:t>PAPR/CM and emission</w:t>
            </w:r>
          </w:p>
          <w:p w14:paraId="42405C50" w14:textId="77777777" w:rsidR="00ED7B28" w:rsidRPr="00D706DC" w:rsidRDefault="00ED7B28" w:rsidP="0063661F">
            <w:pPr>
              <w:pStyle w:val="ListParagraph"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MS Mincho"/>
              </w:rPr>
            </w:pPr>
            <w:r w:rsidRPr="00D706DC">
              <w:rPr>
                <w:rFonts w:eastAsia="MS Mincho"/>
              </w:rPr>
              <w:t>RS overhead</w:t>
            </w:r>
          </w:p>
          <w:p w14:paraId="3A224812" w14:textId="77777777" w:rsidR="00ED7B28" w:rsidRPr="00D706DC" w:rsidRDefault="00ED7B28" w:rsidP="0063661F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MS Mincho"/>
              </w:rPr>
            </w:pPr>
            <w:r w:rsidRPr="00D706DC">
              <w:rPr>
                <w:rFonts w:eastAsia="MS Mincho"/>
              </w:rPr>
              <w:t>Interference randomization should be enabled</w:t>
            </w:r>
          </w:p>
          <w:p w14:paraId="5033C0AA" w14:textId="77777777" w:rsidR="00ED7B28" w:rsidRPr="00D706DC" w:rsidRDefault="00ED7B28" w:rsidP="0063661F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MS Mincho"/>
              </w:rPr>
            </w:pPr>
            <w:r w:rsidRPr="00D706DC">
              <w:rPr>
                <w:rFonts w:eastAsia="MS Mincho"/>
              </w:rPr>
              <w:t xml:space="preserve">For more than 2 UCI bits, strive for scalable design with short-PUCCH </w:t>
            </w:r>
          </w:p>
          <w:p w14:paraId="6C7329B3" w14:textId="77777777" w:rsidR="00ED7B28" w:rsidRPr="00D706DC" w:rsidRDefault="00ED7B28" w:rsidP="0063661F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MS Mincho"/>
              </w:rPr>
            </w:pPr>
            <w:r w:rsidRPr="00D706DC">
              <w:rPr>
                <w:rFonts w:eastAsia="MS Mincho"/>
              </w:rPr>
              <w:t>For a given UCI payload, long-PUCCH is designed such that:</w:t>
            </w:r>
          </w:p>
          <w:p w14:paraId="1913A01B" w14:textId="77777777" w:rsidR="00ED7B28" w:rsidRPr="00D706DC" w:rsidRDefault="00ED7B28" w:rsidP="0063661F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MS Mincho"/>
              </w:rPr>
            </w:pPr>
            <w:r w:rsidRPr="00D706DC">
              <w:rPr>
                <w:rFonts w:eastAsia="MS Mincho"/>
              </w:rPr>
              <w:t>FFS: UE multiplexing capacity should be same/similar to LTE PUCCH</w:t>
            </w:r>
          </w:p>
          <w:p w14:paraId="20F1EAD3" w14:textId="77777777" w:rsidR="00ED7B28" w:rsidRPr="00D706DC" w:rsidRDefault="00ED7B28" w:rsidP="0063661F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MS Mincho"/>
              </w:rPr>
            </w:pPr>
            <w:r w:rsidRPr="00D706DC">
              <w:rPr>
                <w:rFonts w:eastAsia="MS Mincho"/>
              </w:rPr>
              <w:t>PAPR/CM should be same/similar to LTE PUCCH except for NR CP-OFDM case (if supported)</w:t>
            </w:r>
          </w:p>
          <w:p w14:paraId="7BCA7146" w14:textId="77777777" w:rsidR="00ED7B28" w:rsidRPr="00D706DC" w:rsidRDefault="00ED7B28" w:rsidP="0063661F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MS Mincho"/>
              </w:rPr>
            </w:pPr>
            <w:r w:rsidRPr="00D706DC">
              <w:rPr>
                <w:rFonts w:eastAsia="MS Mincho"/>
              </w:rPr>
              <w:t>Frequency-diversity gain should be same/similar to LTE PUCCH</w:t>
            </w:r>
          </w:p>
          <w:p w14:paraId="2068755B" w14:textId="77777777" w:rsidR="00ED7B28" w:rsidRPr="00D706DC" w:rsidRDefault="00ED7B28" w:rsidP="0063661F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MS Mincho"/>
              </w:rPr>
            </w:pPr>
            <w:r w:rsidRPr="00D706DC">
              <w:rPr>
                <w:rFonts w:eastAsia="MS Mincho"/>
              </w:rPr>
              <w:t>Interference randomization should be enabled</w:t>
            </w:r>
          </w:p>
          <w:p w14:paraId="626ADF53" w14:textId="77777777" w:rsidR="00ED7B28" w:rsidRPr="00D706DC" w:rsidRDefault="00ED7B28" w:rsidP="0063661F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MS Mincho"/>
              </w:rPr>
            </w:pPr>
            <w:r w:rsidRPr="00D706DC">
              <w:rPr>
                <w:rFonts w:eastAsia="MS Mincho"/>
              </w:rPr>
              <w:t>For more than 2 UCI bits, strive for scalable design with long-PUCCH with respect to the number of UCI bits</w:t>
            </w:r>
          </w:p>
          <w:p w14:paraId="390666FE" w14:textId="77777777" w:rsidR="00ED7B28" w:rsidRPr="00822DEF" w:rsidRDefault="00ED7B28" w:rsidP="0063661F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eastAsia="MS Mincho"/>
              </w:rPr>
            </w:pPr>
            <w:r w:rsidRPr="00D706DC">
              <w:rPr>
                <w:rFonts w:eastAsia="MS Mincho"/>
              </w:rPr>
              <w:t>Strive for scalable design with long-PUCCH with respect to the number of symbols</w:t>
            </w:r>
          </w:p>
          <w:p w14:paraId="45A9F112" w14:textId="77777777" w:rsidR="00ED7B28" w:rsidRDefault="00ED7B28" w:rsidP="0063661F"/>
          <w:p w14:paraId="23920E5E" w14:textId="77777777" w:rsidR="00ED7B28" w:rsidRPr="004E43C3" w:rsidRDefault="00ED7B28" w:rsidP="0063661F">
            <w:pPr>
              <w:rPr>
                <w:rFonts w:eastAsia="MS Mincho"/>
                <w:lang w:eastAsia="ja-JP"/>
              </w:rPr>
            </w:pPr>
            <w:r w:rsidRPr="004E43C3">
              <w:rPr>
                <w:rFonts w:eastAsia="MS Mincho"/>
                <w:highlight w:val="green"/>
                <w:lang w:eastAsia="ja-JP"/>
              </w:rPr>
              <w:lastRenderedPageBreak/>
              <w:t>Agreement</w:t>
            </w:r>
            <w:r w:rsidRPr="004E43C3">
              <w:rPr>
                <w:rFonts w:eastAsia="MS Mincho"/>
                <w:lang w:eastAsia="ja-JP"/>
              </w:rPr>
              <w:t>:</w:t>
            </w:r>
          </w:p>
          <w:p w14:paraId="353DE2EC" w14:textId="77777777" w:rsidR="00ED7B28" w:rsidRPr="005F1EDC" w:rsidRDefault="00ED7B28" w:rsidP="0063661F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5F1EDC">
              <w:rPr>
                <w:rFonts w:eastAsia="MS Mincho" w:hint="eastAsia"/>
                <w:lang w:val="en-US"/>
              </w:rPr>
              <w:t>For PUCCH in long-duration</w:t>
            </w:r>
            <w:r w:rsidRPr="005F1EDC">
              <w:rPr>
                <w:rFonts w:eastAsia="MS Mincho"/>
                <w:lang w:val="en-US"/>
              </w:rPr>
              <w:t xml:space="preserve">, it may have </w:t>
            </w:r>
            <w:r w:rsidRPr="005F1EDC">
              <w:rPr>
                <w:rFonts w:eastAsia="MS Mincho" w:hint="eastAsia"/>
              </w:rPr>
              <w:t>variable number of symbols</w:t>
            </w:r>
            <w:r w:rsidRPr="005F1EDC">
              <w:rPr>
                <w:rFonts w:eastAsia="MS Mincho"/>
              </w:rPr>
              <w:t xml:space="preserve"> with </w:t>
            </w:r>
            <w:r w:rsidRPr="005F1EDC">
              <w:rPr>
                <w:rFonts w:eastAsia="MS Mincho"/>
                <w:lang w:val="en-US"/>
              </w:rPr>
              <w:t>a minimum of</w:t>
            </w:r>
            <w:r w:rsidRPr="005F1EDC">
              <w:rPr>
                <w:rFonts w:eastAsia="MS Mincho" w:hint="eastAsia"/>
                <w:lang w:val="en-US"/>
              </w:rPr>
              <w:t xml:space="preserve"> 4 symbols </w:t>
            </w:r>
            <w:r w:rsidRPr="005F1EDC">
              <w:rPr>
                <w:rFonts w:eastAsia="MS Mincho"/>
                <w:lang w:val="en-US"/>
              </w:rPr>
              <w:t>in a given slot</w:t>
            </w:r>
          </w:p>
          <w:p w14:paraId="2237491C" w14:textId="77777777" w:rsidR="00ED7B28" w:rsidRPr="005F1EDC" w:rsidRDefault="00ED7B28" w:rsidP="0063661F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5F1EDC">
              <w:rPr>
                <w:rFonts w:eastAsia="MS Mincho"/>
                <w:lang w:val="en-US"/>
              </w:rPr>
              <w:t>FFS the set of supported values</w:t>
            </w:r>
          </w:p>
          <w:p w14:paraId="3DFC74B0" w14:textId="77777777" w:rsidR="00ED7B28" w:rsidRPr="00DE61E0" w:rsidRDefault="00ED7B28" w:rsidP="0063661F">
            <w:pPr>
              <w:rPr>
                <w:rFonts w:eastAsia="MS Mincho"/>
                <w:lang w:val="en-US" w:eastAsia="ja-JP"/>
              </w:rPr>
            </w:pPr>
            <w:r w:rsidRPr="00DE61E0">
              <w:rPr>
                <w:rFonts w:eastAsia="MS Mincho"/>
                <w:highlight w:val="green"/>
                <w:lang w:val="en-US" w:eastAsia="ja-JP"/>
              </w:rPr>
              <w:t>A</w:t>
            </w:r>
            <w:r w:rsidRPr="00DE61E0">
              <w:rPr>
                <w:rFonts w:eastAsia="MS Mincho" w:hint="eastAsia"/>
                <w:highlight w:val="green"/>
                <w:lang w:val="en-US" w:eastAsia="ja-JP"/>
              </w:rPr>
              <w:t>greements:</w:t>
            </w:r>
          </w:p>
          <w:p w14:paraId="191562A6" w14:textId="77777777" w:rsidR="00ED7B28" w:rsidRPr="00333AAD" w:rsidRDefault="00ED7B28" w:rsidP="0063661F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333AAD">
              <w:rPr>
                <w:rFonts w:eastAsia="MS Mincho"/>
                <w:lang w:val="en-US"/>
              </w:rPr>
              <w:t xml:space="preserve">For PUCCH in </w:t>
            </w:r>
            <w:r w:rsidRPr="00333AAD">
              <w:rPr>
                <w:rFonts w:eastAsia="MS Mincho"/>
              </w:rPr>
              <w:t>long duration</w:t>
            </w:r>
            <w:r w:rsidRPr="00333AAD">
              <w:rPr>
                <w:rFonts w:eastAsia="MS Mincho"/>
                <w:lang w:val="en-US"/>
              </w:rPr>
              <w:t xml:space="preserve">, </w:t>
            </w:r>
          </w:p>
          <w:p w14:paraId="6476448F" w14:textId="77777777" w:rsidR="00ED7B28" w:rsidRPr="00333AAD" w:rsidRDefault="00ED7B28" w:rsidP="0063661F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333AAD">
              <w:rPr>
                <w:rFonts w:eastAsia="MS Mincho"/>
                <w:lang w:val="en-US"/>
              </w:rPr>
              <w:t xml:space="preserve">At least for 1 or 2 UCI bits, the UCI can be repeated within </w:t>
            </w:r>
            <w:r w:rsidRPr="00333AAD">
              <w:rPr>
                <w:rFonts w:eastAsia="MS Mincho"/>
                <w:iCs/>
                <w:lang w:val="en-US"/>
              </w:rPr>
              <w:t>N</w:t>
            </w:r>
            <w:r w:rsidRPr="00333AAD">
              <w:rPr>
                <w:rFonts w:eastAsia="MS Mincho"/>
                <w:i/>
                <w:iCs/>
                <w:lang w:val="en-US"/>
              </w:rPr>
              <w:t xml:space="preserve"> </w:t>
            </w:r>
            <w:r w:rsidRPr="00333AAD">
              <w:rPr>
                <w:rFonts w:eastAsia="MS Mincho"/>
                <w:lang w:val="en-US"/>
              </w:rPr>
              <w:t>slots (</w:t>
            </w:r>
            <w:r w:rsidRPr="00333AAD">
              <w:rPr>
                <w:rFonts w:eastAsia="MS Mincho"/>
                <w:iCs/>
                <w:lang w:val="en-US"/>
              </w:rPr>
              <w:t>N</w:t>
            </w:r>
            <w:r w:rsidRPr="00333AAD">
              <w:rPr>
                <w:rFonts w:eastAsia="MS Mincho"/>
                <w:lang w:val="en-US"/>
              </w:rPr>
              <w:t>&gt;1)</w:t>
            </w:r>
          </w:p>
          <w:p w14:paraId="2830FC04" w14:textId="77777777" w:rsidR="00ED7B28" w:rsidRPr="00333AAD" w:rsidRDefault="00ED7B28" w:rsidP="0063661F">
            <w:pPr>
              <w:pStyle w:val="ListParagraph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333AAD">
              <w:rPr>
                <w:rFonts w:eastAsia="MS Mincho"/>
                <w:lang w:val="en-US"/>
              </w:rPr>
              <w:t>The N slots may or may not be adjacent in slots where PUCCH in long duration is allowed</w:t>
            </w:r>
          </w:p>
          <w:p w14:paraId="7A40E5AA" w14:textId="77777777" w:rsidR="00ED7B28" w:rsidRPr="00333AAD" w:rsidRDefault="00ED7B28" w:rsidP="0063661F">
            <w:pPr>
              <w:pStyle w:val="ListParagraph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333AAD">
              <w:rPr>
                <w:rFonts w:eastAsia="MS Mincho"/>
                <w:lang w:val="en-US"/>
              </w:rPr>
              <w:t>Details are FFS, including repetition scheme including same or different formats, the possible value(s) N, the mechanism to determine the value of N, etc.</w:t>
            </w:r>
          </w:p>
          <w:p w14:paraId="26B79E26" w14:textId="77777777" w:rsidR="00ED7B28" w:rsidRPr="00333AAD" w:rsidRDefault="00ED7B28" w:rsidP="0063661F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333AAD">
              <w:rPr>
                <w:rFonts w:eastAsia="MS Mincho"/>
                <w:lang w:val="en-US"/>
              </w:rPr>
              <w:t>FFS for &gt;2 UCI bits</w:t>
            </w:r>
          </w:p>
          <w:p w14:paraId="6D3AE727" w14:textId="77777777" w:rsidR="00ED7B28" w:rsidRPr="00AE61AB" w:rsidRDefault="00ED7B28" w:rsidP="0063661F">
            <w:pPr>
              <w:pStyle w:val="ListParagraph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333AAD">
              <w:rPr>
                <w:rFonts w:eastAsia="MS Mincho"/>
                <w:lang w:val="en-US"/>
              </w:rPr>
              <w:t>FFS the case of within a slot</w:t>
            </w:r>
          </w:p>
          <w:p w14:paraId="07C2AAB9" w14:textId="77777777" w:rsidR="00ED7B28" w:rsidRDefault="00ED7B28" w:rsidP="0063661F"/>
          <w:p w14:paraId="521C2FE1" w14:textId="77777777" w:rsidR="00ED7B28" w:rsidRDefault="00ED7B28" w:rsidP="0063661F">
            <w:r>
              <w:t>RAN1#AH1-NR (Spokane)</w:t>
            </w:r>
          </w:p>
          <w:p w14:paraId="1E65BF2E" w14:textId="77777777" w:rsidR="00ED7B28" w:rsidRDefault="00ED7B28" w:rsidP="0063661F"/>
          <w:p w14:paraId="40640587" w14:textId="77777777" w:rsidR="00ED7B28" w:rsidRPr="00481DAE" w:rsidRDefault="00ED7B28" w:rsidP="0063661F">
            <w:pPr>
              <w:rPr>
                <w:lang w:val="en-US"/>
              </w:rPr>
            </w:pPr>
            <w:r w:rsidRPr="00481DAE">
              <w:rPr>
                <w:rFonts w:hint="eastAsia"/>
                <w:highlight w:val="green"/>
              </w:rPr>
              <w:t>Agreements:</w:t>
            </w:r>
          </w:p>
          <w:p w14:paraId="5834E043" w14:textId="77777777" w:rsidR="00ED7B28" w:rsidRPr="00481DAE" w:rsidRDefault="00ED7B28" w:rsidP="0063661F">
            <w:pPr>
              <w:pStyle w:val="ListParagraph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val="en-US"/>
              </w:rPr>
            </w:pPr>
            <w:r w:rsidRPr="00481DAE">
              <w:rPr>
                <w:lang w:val="en-US"/>
              </w:rPr>
              <w:t>For PUCCH in long-duration,</w:t>
            </w:r>
          </w:p>
          <w:p w14:paraId="7F8C4A78" w14:textId="77777777" w:rsidR="00ED7B28" w:rsidRPr="00481DAE" w:rsidRDefault="00ED7B28" w:rsidP="0063661F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val="en-US"/>
              </w:rPr>
            </w:pPr>
            <w:r w:rsidRPr="00481DAE">
              <w:rPr>
                <w:lang w:val="en-US"/>
              </w:rPr>
              <w:t>Long UL-part of a slot can be used for transmission of PUCCH in long-duration.</w:t>
            </w:r>
          </w:p>
          <w:p w14:paraId="4411DF85" w14:textId="77777777" w:rsidR="00ED7B28" w:rsidRPr="00481DAE" w:rsidRDefault="00ED7B28" w:rsidP="0063661F">
            <w:pPr>
              <w:pStyle w:val="ListParagraph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val="en-US"/>
              </w:rPr>
            </w:pPr>
            <w:r w:rsidRPr="00481DAE">
              <w:rPr>
                <w:rFonts w:eastAsia="MS Mincho" w:hint="eastAsia"/>
                <w:lang w:val="en-US"/>
              </w:rPr>
              <w:t>i</w:t>
            </w:r>
            <w:r w:rsidRPr="00481DAE">
              <w:rPr>
                <w:lang w:val="en-US"/>
              </w:rPr>
              <w:t>.e., PUCCH in long-duration is supported for both UL-only slot and a slot with the number of uplink symbols greater than X (X &gt;= 2).</w:t>
            </w:r>
          </w:p>
          <w:p w14:paraId="7CB8C9F4" w14:textId="77777777" w:rsidR="00ED7B28" w:rsidRPr="00481DAE" w:rsidRDefault="00ED7B28" w:rsidP="0063661F">
            <w:pPr>
              <w:pStyle w:val="ListParagraph"/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val="en-US"/>
              </w:rPr>
            </w:pPr>
            <w:r w:rsidRPr="00481DAE">
              <w:rPr>
                <w:rFonts w:eastAsia="MS Mincho" w:hint="eastAsia"/>
                <w:lang w:val="en-US"/>
              </w:rPr>
              <w:t>FFS exact value of X</w:t>
            </w:r>
          </w:p>
          <w:p w14:paraId="58289145" w14:textId="77777777" w:rsidR="00ED7B28" w:rsidRPr="00481DAE" w:rsidRDefault="00ED7B28" w:rsidP="0063661F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val="en-US"/>
              </w:rPr>
            </w:pPr>
            <w:r w:rsidRPr="00481DAE">
              <w:rPr>
                <w:lang w:val="en-US"/>
              </w:rPr>
              <w:t>In addition to simultaneous PUCCH-PUSCH transmission, UCI on PUSCH is supported.</w:t>
            </w:r>
          </w:p>
          <w:p w14:paraId="2759F92E" w14:textId="77777777" w:rsidR="00ED7B28" w:rsidRPr="00481DAE" w:rsidRDefault="00ED7B28" w:rsidP="0063661F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val="en-US"/>
              </w:rPr>
            </w:pPr>
            <w:r w:rsidRPr="00481DAE">
              <w:rPr>
                <w:lang w:val="en-US"/>
              </w:rPr>
              <w:t>Intra-</w:t>
            </w:r>
            <w:r>
              <w:rPr>
                <w:lang w:val="en-US"/>
              </w:rPr>
              <w:t>slot</w:t>
            </w:r>
            <w:r w:rsidRPr="00481DAE">
              <w:rPr>
                <w:lang w:val="en-US"/>
              </w:rPr>
              <w:t xml:space="preserve"> frequency-hopping is supported</w:t>
            </w:r>
          </w:p>
          <w:p w14:paraId="41B92FE1" w14:textId="77777777" w:rsidR="00ED7B28" w:rsidRPr="00EA4112" w:rsidRDefault="00ED7B28" w:rsidP="0063661F">
            <w:pPr>
              <w:rPr>
                <w:rFonts w:eastAsia="MS Mincho"/>
                <w:lang w:val="en-US" w:eastAsia="ja-JP"/>
              </w:rPr>
            </w:pPr>
            <w:r w:rsidRPr="00EA4112">
              <w:rPr>
                <w:rFonts w:eastAsia="MS Mincho" w:hint="eastAsia"/>
                <w:highlight w:val="green"/>
                <w:lang w:val="en-US" w:eastAsia="ja-JP"/>
              </w:rPr>
              <w:t>Agreements:</w:t>
            </w:r>
          </w:p>
          <w:p w14:paraId="786EA03A" w14:textId="77777777" w:rsidR="00ED7B28" w:rsidRPr="00EA4112" w:rsidRDefault="00ED7B28" w:rsidP="0063661F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EA4112">
              <w:rPr>
                <w:rFonts w:eastAsia="MS Mincho" w:hint="eastAsia"/>
                <w:lang w:val="en-US"/>
              </w:rPr>
              <w:t xml:space="preserve">For further discussion of PUCCH in short-duration, UCI payload of 1 </w:t>
            </w:r>
            <w:r w:rsidRPr="00EA4112">
              <w:rPr>
                <w:rFonts w:eastAsia="MS Mincho" w:hint="eastAsia"/>
                <w:lang w:val="en-US"/>
              </w:rPr>
              <w:t>–</w:t>
            </w:r>
            <w:r w:rsidRPr="00EA4112">
              <w:rPr>
                <w:rFonts w:eastAsia="MS Mincho" w:hint="eastAsia"/>
                <w:lang w:val="en-US"/>
              </w:rPr>
              <w:t xml:space="preserve"> at least a few tens of bits (or SR) is assumed.</w:t>
            </w:r>
          </w:p>
          <w:p w14:paraId="4705DAF0" w14:textId="77777777" w:rsidR="00ED7B28" w:rsidRPr="00EA4112" w:rsidRDefault="00ED7B28" w:rsidP="0063661F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EA4112">
              <w:rPr>
                <w:rFonts w:eastAsia="MS Mincho" w:hint="eastAsia"/>
                <w:lang w:val="en-US"/>
              </w:rPr>
              <w:t xml:space="preserve">For further discussion of PUCCH in long-duration, UCI payload of 1 </w:t>
            </w:r>
            <w:r w:rsidRPr="00EA4112">
              <w:rPr>
                <w:rFonts w:eastAsia="MS Mincho" w:hint="eastAsia"/>
                <w:lang w:val="en-US"/>
              </w:rPr>
              <w:t>–</w:t>
            </w:r>
            <w:r w:rsidRPr="00EA4112">
              <w:rPr>
                <w:rFonts w:eastAsia="MS Mincho" w:hint="eastAsia"/>
                <w:lang w:val="en-US"/>
              </w:rPr>
              <w:t xml:space="preserve"> at least a few hundreds of bits (or SR) is assumed.</w:t>
            </w:r>
          </w:p>
          <w:p w14:paraId="46AD0B6B" w14:textId="77777777" w:rsidR="00ED7B28" w:rsidRPr="00EA4112" w:rsidRDefault="00ED7B28" w:rsidP="0063661F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EA4112">
              <w:rPr>
                <w:rFonts w:eastAsia="MS Mincho" w:hint="eastAsia"/>
                <w:lang w:val="en-US"/>
              </w:rPr>
              <w:t>For PUCCH in long-duration, DFT-s-OFDM waveform is supported.</w:t>
            </w:r>
          </w:p>
          <w:p w14:paraId="779BE6BA" w14:textId="77777777" w:rsidR="00ED7B28" w:rsidRPr="00EA4112" w:rsidRDefault="00ED7B28" w:rsidP="0063661F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EA4112">
              <w:rPr>
                <w:rFonts w:eastAsia="MS Mincho" w:hint="eastAsia"/>
                <w:lang w:val="en-US"/>
              </w:rPr>
              <w:t>For PUCCH in long-duration, transmit antenna diversity is supported.</w:t>
            </w:r>
          </w:p>
          <w:p w14:paraId="32EF6C20" w14:textId="77777777" w:rsidR="00ED7B28" w:rsidRPr="00EA4112" w:rsidRDefault="00ED7B28" w:rsidP="0063661F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EA4112">
              <w:rPr>
                <w:rFonts w:eastAsia="MS Mincho" w:hint="eastAsia"/>
                <w:lang w:val="en-US"/>
              </w:rPr>
              <w:t>FFS: PUCCH in short-duration</w:t>
            </w:r>
          </w:p>
          <w:p w14:paraId="2613D986" w14:textId="77777777" w:rsidR="00ED7B28" w:rsidRPr="00115220" w:rsidRDefault="00ED7B28" w:rsidP="0063661F">
            <w:pPr>
              <w:rPr>
                <w:rFonts w:eastAsia="MS Mincho"/>
                <w:b/>
                <w:u w:val="single"/>
                <w:lang w:val="en-US" w:eastAsia="ja-JP"/>
              </w:rPr>
            </w:pPr>
          </w:p>
          <w:p w14:paraId="628CB19C" w14:textId="77777777" w:rsidR="00ED7B28" w:rsidRPr="00F45444" w:rsidRDefault="00ED7B28" w:rsidP="0063661F">
            <w:pPr>
              <w:rPr>
                <w:rFonts w:eastAsia="MS Mincho"/>
                <w:highlight w:val="yellow"/>
                <w:lang w:val="en-US" w:eastAsia="ja-JP"/>
              </w:rPr>
            </w:pPr>
            <w:r w:rsidRPr="00F45444">
              <w:rPr>
                <w:rFonts w:eastAsia="MS Mincho" w:hint="eastAsia"/>
                <w:highlight w:val="green"/>
                <w:lang w:val="en-US" w:eastAsia="ja-JP"/>
              </w:rPr>
              <w:t>Agreements (updating RAN1 #87 agreements):</w:t>
            </w:r>
          </w:p>
          <w:p w14:paraId="4A8695E6" w14:textId="77777777" w:rsidR="00ED7B28" w:rsidRPr="00F45444" w:rsidRDefault="00ED7B28" w:rsidP="0063661F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F45444">
              <w:rPr>
                <w:rFonts w:eastAsia="MS Mincho"/>
              </w:rPr>
              <w:t>A combination of semi-static configuration and (at least for some types of UCI information) dynamic signaling is used to determine the PUCCH resource both for the ‘long and short PUCCH formats’</w:t>
            </w:r>
          </w:p>
          <w:p w14:paraId="2831656F" w14:textId="77777777" w:rsidR="00ED7B28" w:rsidRPr="00F45444" w:rsidRDefault="00ED7B28" w:rsidP="0063661F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F45444">
              <w:rPr>
                <w:rFonts w:eastAsia="MS Mincho"/>
                <w:lang w:val="en-US"/>
              </w:rPr>
              <w:t>The PUCCH resource includes time, frequency and, when applicable, code domains.</w:t>
            </w:r>
          </w:p>
          <w:p w14:paraId="0A0D14BE" w14:textId="77777777" w:rsidR="00ED7B28" w:rsidRPr="00970807" w:rsidRDefault="00ED7B28" w:rsidP="0063661F">
            <w:pPr>
              <w:pStyle w:val="ListParagraph"/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lang w:val="en-US"/>
              </w:rPr>
            </w:pPr>
            <w:r w:rsidRPr="00F45444">
              <w:rPr>
                <w:rFonts w:eastAsia="MS Mincho"/>
                <w:lang w:val="en-US"/>
              </w:rPr>
              <w:t>FFS details e.g., if the time in the PUCCH resource includes both slot and symbol, or only symbol in a slot</w:t>
            </w:r>
          </w:p>
        </w:tc>
      </w:tr>
    </w:tbl>
    <w:p w14:paraId="0B302C7F" w14:textId="77777777" w:rsidR="00ED7B28" w:rsidRPr="00270908" w:rsidRDefault="00ED7B28" w:rsidP="00ED7B2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8D5115C" w14:textId="77777777" w:rsidR="00ED7B28" w:rsidRPr="00ED7B28" w:rsidRDefault="00ED7B28" w:rsidP="00ED7B28">
      <w:pPr>
        <w:rPr>
          <w:lang w:val="en-US"/>
        </w:rPr>
      </w:pPr>
    </w:p>
    <w:sectPr w:rsidR="00ED7B28" w:rsidRPr="00ED7B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D48FB0" w14:textId="77777777" w:rsidR="00851007" w:rsidRDefault="00851007">
      <w:r>
        <w:separator/>
      </w:r>
    </w:p>
  </w:endnote>
  <w:endnote w:type="continuationSeparator" w:id="0">
    <w:p w14:paraId="784C7780" w14:textId="77777777" w:rsidR="00851007" w:rsidRDefault="00851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950267" w14:textId="77777777" w:rsidR="00851007" w:rsidRDefault="00851007">
      <w:r>
        <w:separator/>
      </w:r>
    </w:p>
  </w:footnote>
  <w:footnote w:type="continuationSeparator" w:id="0">
    <w:p w14:paraId="063928D8" w14:textId="77777777" w:rsidR="00851007" w:rsidRDefault="00851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B40B7"/>
    <w:multiLevelType w:val="hybridMultilevel"/>
    <w:tmpl w:val="BF6884AE"/>
    <w:lvl w:ilvl="0" w:tplc="6EAE8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4CFFA">
      <w:start w:val="1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569FD2">
      <w:start w:val="1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1EA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081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24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AE6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E42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B74D0D"/>
    <w:multiLevelType w:val="hybridMultilevel"/>
    <w:tmpl w:val="562A0CF4"/>
    <w:lvl w:ilvl="0" w:tplc="51FCB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04C2E">
      <w:start w:val="29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2B962">
      <w:start w:val="29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AD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C7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46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A8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46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ECB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E2847FB"/>
    <w:multiLevelType w:val="hybridMultilevel"/>
    <w:tmpl w:val="34CA9954"/>
    <w:lvl w:ilvl="0" w:tplc="C24C9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C5BA8">
      <w:start w:val="13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D47B32">
      <w:start w:val="13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09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8E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6E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EE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02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E4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E6A1F1D"/>
    <w:multiLevelType w:val="hybridMultilevel"/>
    <w:tmpl w:val="9B3C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903BF"/>
    <w:multiLevelType w:val="hybridMultilevel"/>
    <w:tmpl w:val="ED1E5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BC253C"/>
    <w:multiLevelType w:val="hybridMultilevel"/>
    <w:tmpl w:val="277AD366"/>
    <w:lvl w:ilvl="0" w:tplc="51BAB2D2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155773"/>
    <w:multiLevelType w:val="hybridMultilevel"/>
    <w:tmpl w:val="5C44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4849F6"/>
    <w:multiLevelType w:val="multilevel"/>
    <w:tmpl w:val="7D9E83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>
    <w:nsid w:val="1F941E8F"/>
    <w:multiLevelType w:val="hybridMultilevel"/>
    <w:tmpl w:val="19D8F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C02B19"/>
    <w:multiLevelType w:val="multilevel"/>
    <w:tmpl w:val="A1BAC6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4C51E1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>
    <w:nsid w:val="3868294C"/>
    <w:multiLevelType w:val="hybridMultilevel"/>
    <w:tmpl w:val="F35486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D7C19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08A6825"/>
    <w:multiLevelType w:val="hybridMultilevel"/>
    <w:tmpl w:val="3E7800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659669B1"/>
    <w:multiLevelType w:val="hybridMultilevel"/>
    <w:tmpl w:val="E9C0F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BF0BA3"/>
    <w:multiLevelType w:val="multilevel"/>
    <w:tmpl w:val="5D26F7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E2C4A5E"/>
    <w:multiLevelType w:val="hybridMultilevel"/>
    <w:tmpl w:val="6F046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8608CF"/>
    <w:multiLevelType w:val="hybridMultilevel"/>
    <w:tmpl w:val="3224E4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CE0389"/>
    <w:multiLevelType w:val="hybridMultilevel"/>
    <w:tmpl w:val="81BC7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4"/>
  </w:num>
  <w:num w:numId="4">
    <w:abstractNumId w:val="8"/>
  </w:num>
  <w:num w:numId="5">
    <w:abstractNumId w:val="21"/>
  </w:num>
  <w:num w:numId="6">
    <w:abstractNumId w:val="5"/>
  </w:num>
  <w:num w:numId="7">
    <w:abstractNumId w:val="10"/>
  </w:num>
  <w:num w:numId="8">
    <w:abstractNumId w:val="0"/>
  </w:num>
  <w:num w:numId="9">
    <w:abstractNumId w:val="23"/>
  </w:num>
  <w:num w:numId="10">
    <w:abstractNumId w:val="22"/>
  </w:num>
  <w:num w:numId="11">
    <w:abstractNumId w:val="6"/>
  </w:num>
  <w:num w:numId="12">
    <w:abstractNumId w:val="16"/>
  </w:num>
  <w:num w:numId="13">
    <w:abstractNumId w:val="19"/>
  </w:num>
  <w:num w:numId="14">
    <w:abstractNumId w:val="13"/>
  </w:num>
  <w:num w:numId="15">
    <w:abstractNumId w:val="17"/>
  </w:num>
  <w:num w:numId="16">
    <w:abstractNumId w:val="7"/>
  </w:num>
  <w:num w:numId="17">
    <w:abstractNumId w:val="11"/>
  </w:num>
  <w:num w:numId="18">
    <w:abstractNumId w:val="12"/>
  </w:num>
  <w:num w:numId="19">
    <w:abstractNumId w:val="26"/>
  </w:num>
  <w:num w:numId="20">
    <w:abstractNumId w:val="25"/>
  </w:num>
  <w:num w:numId="21">
    <w:abstractNumId w:val="9"/>
  </w:num>
  <w:num w:numId="22">
    <w:abstractNumId w:val="18"/>
  </w:num>
  <w:num w:numId="23">
    <w:abstractNumId w:val="24"/>
  </w:num>
  <w:num w:numId="24">
    <w:abstractNumId w:val="3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2"/>
  </w:num>
  <w:num w:numId="2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48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4203C"/>
    <w:rsid w:val="000639BC"/>
    <w:rsid w:val="00075116"/>
    <w:rsid w:val="00075F64"/>
    <w:rsid w:val="00080133"/>
    <w:rsid w:val="00084D68"/>
    <w:rsid w:val="000962D7"/>
    <w:rsid w:val="000A35EC"/>
    <w:rsid w:val="000A3EAE"/>
    <w:rsid w:val="000A501C"/>
    <w:rsid w:val="000B2D5E"/>
    <w:rsid w:val="000C03F7"/>
    <w:rsid w:val="000C526C"/>
    <w:rsid w:val="000D4204"/>
    <w:rsid w:val="000E4CAB"/>
    <w:rsid w:val="000F00FF"/>
    <w:rsid w:val="001011AD"/>
    <w:rsid w:val="0010645A"/>
    <w:rsid w:val="00131C0B"/>
    <w:rsid w:val="00132A8A"/>
    <w:rsid w:val="001541A2"/>
    <w:rsid w:val="00187935"/>
    <w:rsid w:val="001A1AC1"/>
    <w:rsid w:val="001F041B"/>
    <w:rsid w:val="001F0C20"/>
    <w:rsid w:val="001F6421"/>
    <w:rsid w:val="00210880"/>
    <w:rsid w:val="002143D6"/>
    <w:rsid w:val="00220219"/>
    <w:rsid w:val="002406D2"/>
    <w:rsid w:val="002525E8"/>
    <w:rsid w:val="00267E5E"/>
    <w:rsid w:val="00270908"/>
    <w:rsid w:val="0027564A"/>
    <w:rsid w:val="002A09EA"/>
    <w:rsid w:val="002B57E5"/>
    <w:rsid w:val="002C20BD"/>
    <w:rsid w:val="002C2C98"/>
    <w:rsid w:val="002E1818"/>
    <w:rsid w:val="002F1EDA"/>
    <w:rsid w:val="002F6321"/>
    <w:rsid w:val="002F7243"/>
    <w:rsid w:val="00305708"/>
    <w:rsid w:val="00315A4E"/>
    <w:rsid w:val="00327BF5"/>
    <w:rsid w:val="0033011D"/>
    <w:rsid w:val="00333C83"/>
    <w:rsid w:val="00336D58"/>
    <w:rsid w:val="00354AD0"/>
    <w:rsid w:val="003629DA"/>
    <w:rsid w:val="0036629D"/>
    <w:rsid w:val="003A2EDD"/>
    <w:rsid w:val="003A79D0"/>
    <w:rsid w:val="003F2AE7"/>
    <w:rsid w:val="003F4283"/>
    <w:rsid w:val="003F455E"/>
    <w:rsid w:val="003F69C1"/>
    <w:rsid w:val="003F75EF"/>
    <w:rsid w:val="00402A3F"/>
    <w:rsid w:val="00404288"/>
    <w:rsid w:val="00404E77"/>
    <w:rsid w:val="0041274D"/>
    <w:rsid w:val="00417ED3"/>
    <w:rsid w:val="004607C3"/>
    <w:rsid w:val="00461EEA"/>
    <w:rsid w:val="004B01A4"/>
    <w:rsid w:val="004C0A09"/>
    <w:rsid w:val="004D648B"/>
    <w:rsid w:val="004F12A5"/>
    <w:rsid w:val="004F7060"/>
    <w:rsid w:val="0053026A"/>
    <w:rsid w:val="00541B98"/>
    <w:rsid w:val="00542123"/>
    <w:rsid w:val="00554962"/>
    <w:rsid w:val="0056066B"/>
    <w:rsid w:val="005710D7"/>
    <w:rsid w:val="00591A1A"/>
    <w:rsid w:val="0059758A"/>
    <w:rsid w:val="005A5D44"/>
    <w:rsid w:val="005B12BE"/>
    <w:rsid w:val="005B1DA4"/>
    <w:rsid w:val="005D1C31"/>
    <w:rsid w:val="005D20F1"/>
    <w:rsid w:val="005D4A56"/>
    <w:rsid w:val="005D7628"/>
    <w:rsid w:val="005E7D7F"/>
    <w:rsid w:val="006179D0"/>
    <w:rsid w:val="00627DD1"/>
    <w:rsid w:val="00643D44"/>
    <w:rsid w:val="006449AF"/>
    <w:rsid w:val="00646909"/>
    <w:rsid w:val="0066732E"/>
    <w:rsid w:val="006827A9"/>
    <w:rsid w:val="0068666A"/>
    <w:rsid w:val="0069772E"/>
    <w:rsid w:val="006979D7"/>
    <w:rsid w:val="006A28F2"/>
    <w:rsid w:val="006D2D44"/>
    <w:rsid w:val="006E35C7"/>
    <w:rsid w:val="006F2346"/>
    <w:rsid w:val="00702068"/>
    <w:rsid w:val="007072D3"/>
    <w:rsid w:val="007146D0"/>
    <w:rsid w:val="00725665"/>
    <w:rsid w:val="00726A82"/>
    <w:rsid w:val="0073604F"/>
    <w:rsid w:val="0074356B"/>
    <w:rsid w:val="00757B53"/>
    <w:rsid w:val="007619AB"/>
    <w:rsid w:val="00772DF1"/>
    <w:rsid w:val="007743D2"/>
    <w:rsid w:val="007A127B"/>
    <w:rsid w:val="007B791E"/>
    <w:rsid w:val="007B7E2B"/>
    <w:rsid w:val="007D37BD"/>
    <w:rsid w:val="007E02E8"/>
    <w:rsid w:val="0082691C"/>
    <w:rsid w:val="00831815"/>
    <w:rsid w:val="00846E21"/>
    <w:rsid w:val="00847498"/>
    <w:rsid w:val="00851007"/>
    <w:rsid w:val="0085130F"/>
    <w:rsid w:val="00893FF1"/>
    <w:rsid w:val="008B2531"/>
    <w:rsid w:val="008B3FD6"/>
    <w:rsid w:val="008E2ADD"/>
    <w:rsid w:val="008F24AD"/>
    <w:rsid w:val="0091213B"/>
    <w:rsid w:val="0092127B"/>
    <w:rsid w:val="0094647D"/>
    <w:rsid w:val="00970807"/>
    <w:rsid w:val="009760A0"/>
    <w:rsid w:val="00976A3C"/>
    <w:rsid w:val="009804FE"/>
    <w:rsid w:val="00981EB9"/>
    <w:rsid w:val="00986633"/>
    <w:rsid w:val="00993B20"/>
    <w:rsid w:val="00994732"/>
    <w:rsid w:val="009C1ADA"/>
    <w:rsid w:val="009D1500"/>
    <w:rsid w:val="009D3F83"/>
    <w:rsid w:val="00A05A46"/>
    <w:rsid w:val="00A359A8"/>
    <w:rsid w:val="00A361F7"/>
    <w:rsid w:val="00A36A4A"/>
    <w:rsid w:val="00A51F1E"/>
    <w:rsid w:val="00A54A8C"/>
    <w:rsid w:val="00A609C3"/>
    <w:rsid w:val="00A60E44"/>
    <w:rsid w:val="00A73CBE"/>
    <w:rsid w:val="00A96CE4"/>
    <w:rsid w:val="00AA6C9A"/>
    <w:rsid w:val="00AB146F"/>
    <w:rsid w:val="00AB4E4A"/>
    <w:rsid w:val="00AC0F64"/>
    <w:rsid w:val="00AC2DBE"/>
    <w:rsid w:val="00AC4CD4"/>
    <w:rsid w:val="00AC71A3"/>
    <w:rsid w:val="00AE4820"/>
    <w:rsid w:val="00AF4C03"/>
    <w:rsid w:val="00B127F5"/>
    <w:rsid w:val="00B16738"/>
    <w:rsid w:val="00B42C27"/>
    <w:rsid w:val="00B437D3"/>
    <w:rsid w:val="00B46259"/>
    <w:rsid w:val="00B533BB"/>
    <w:rsid w:val="00B71485"/>
    <w:rsid w:val="00B75E10"/>
    <w:rsid w:val="00B91192"/>
    <w:rsid w:val="00BA2DE0"/>
    <w:rsid w:val="00BB2B6A"/>
    <w:rsid w:val="00BC28CE"/>
    <w:rsid w:val="00BE1C5E"/>
    <w:rsid w:val="00BF1700"/>
    <w:rsid w:val="00BF3504"/>
    <w:rsid w:val="00BF3829"/>
    <w:rsid w:val="00BF69B1"/>
    <w:rsid w:val="00BF79C4"/>
    <w:rsid w:val="00C00DEE"/>
    <w:rsid w:val="00C02193"/>
    <w:rsid w:val="00C26441"/>
    <w:rsid w:val="00C36029"/>
    <w:rsid w:val="00C468E4"/>
    <w:rsid w:val="00C55F53"/>
    <w:rsid w:val="00C726FB"/>
    <w:rsid w:val="00C87ADF"/>
    <w:rsid w:val="00C87BFF"/>
    <w:rsid w:val="00C97C59"/>
    <w:rsid w:val="00CA1D3A"/>
    <w:rsid w:val="00CC43A9"/>
    <w:rsid w:val="00CD4F31"/>
    <w:rsid w:val="00CE0B8F"/>
    <w:rsid w:val="00CF41BD"/>
    <w:rsid w:val="00CF5FA8"/>
    <w:rsid w:val="00D167B1"/>
    <w:rsid w:val="00D22043"/>
    <w:rsid w:val="00D26B2E"/>
    <w:rsid w:val="00D32058"/>
    <w:rsid w:val="00D35939"/>
    <w:rsid w:val="00D4499A"/>
    <w:rsid w:val="00D57A70"/>
    <w:rsid w:val="00D60BB7"/>
    <w:rsid w:val="00D67D1C"/>
    <w:rsid w:val="00D71052"/>
    <w:rsid w:val="00D80239"/>
    <w:rsid w:val="00D818F4"/>
    <w:rsid w:val="00D85583"/>
    <w:rsid w:val="00DC47D3"/>
    <w:rsid w:val="00DD1866"/>
    <w:rsid w:val="00DD19AA"/>
    <w:rsid w:val="00DD2179"/>
    <w:rsid w:val="00DD7F29"/>
    <w:rsid w:val="00DE43C4"/>
    <w:rsid w:val="00DF4FF3"/>
    <w:rsid w:val="00E003AD"/>
    <w:rsid w:val="00E13F1A"/>
    <w:rsid w:val="00E153DA"/>
    <w:rsid w:val="00E22FA7"/>
    <w:rsid w:val="00E31C0D"/>
    <w:rsid w:val="00E3682B"/>
    <w:rsid w:val="00E518DA"/>
    <w:rsid w:val="00E9132F"/>
    <w:rsid w:val="00E9361D"/>
    <w:rsid w:val="00EA1548"/>
    <w:rsid w:val="00EB65D3"/>
    <w:rsid w:val="00EC00FF"/>
    <w:rsid w:val="00EC544B"/>
    <w:rsid w:val="00ED7B28"/>
    <w:rsid w:val="00EE0E2E"/>
    <w:rsid w:val="00EE32F3"/>
    <w:rsid w:val="00F0431C"/>
    <w:rsid w:val="00F106A7"/>
    <w:rsid w:val="00F13FA6"/>
    <w:rsid w:val="00F14B33"/>
    <w:rsid w:val="00F249A3"/>
    <w:rsid w:val="00F308D5"/>
    <w:rsid w:val="00F37CD9"/>
    <w:rsid w:val="00F53B31"/>
    <w:rsid w:val="00F54028"/>
    <w:rsid w:val="00F66937"/>
    <w:rsid w:val="00F80915"/>
    <w:rsid w:val="00F837D6"/>
    <w:rsid w:val="00FC0675"/>
    <w:rsid w:val="00FD4D80"/>
    <w:rsid w:val="00FE1B3F"/>
    <w:rsid w:val="00FF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A6BDE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numPr>
        <w:numId w:val="18"/>
      </w:numPr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numPr>
        <w:ilvl w:val="1"/>
        <w:numId w:val="18"/>
      </w:numPr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pPr>
      <w:keepNext/>
      <w:numPr>
        <w:ilvl w:val="2"/>
        <w:numId w:val="18"/>
      </w:numPr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18"/>
      </w:numPr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numPr>
        <w:ilvl w:val="4"/>
        <w:numId w:val="18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numPr>
        <w:ilvl w:val="5"/>
        <w:numId w:val="18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8"/>
      </w:numPr>
      <w:tabs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8"/>
      </w:numPr>
      <w:spacing w:after="120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8"/>
      </w:numPr>
      <w:spacing w:after="120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709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1">
    <w:name w:val="index 1"/>
    <w:basedOn w:val="Normal"/>
    <w:next w:val="Normal"/>
    <w:autoRedefine/>
    <w:uiPriority w:val="99"/>
    <w:unhideWhenUsed/>
    <w:rsid w:val="00270908"/>
    <w:pPr>
      <w:ind w:left="200" w:hanging="200"/>
    </w:pPr>
    <w:rPr>
      <w:rFonts w:ascii="Calibri" w:hAnsi="Calibri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unhideWhenUsed/>
    <w:rsid w:val="00270908"/>
    <w:pPr>
      <w:ind w:left="400" w:hanging="200"/>
    </w:pPr>
    <w:rPr>
      <w:rFonts w:ascii="Calibri" w:hAnsi="Calibri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unhideWhenUsed/>
    <w:rsid w:val="00270908"/>
    <w:pPr>
      <w:ind w:left="600" w:hanging="200"/>
    </w:pPr>
    <w:rPr>
      <w:rFonts w:ascii="Calibri" w:hAnsi="Calibri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unhideWhenUsed/>
    <w:rsid w:val="00270908"/>
    <w:pPr>
      <w:ind w:left="800" w:hanging="200"/>
    </w:pPr>
    <w:rPr>
      <w:rFonts w:ascii="Calibri" w:hAnsi="Calibri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unhideWhenUsed/>
    <w:rsid w:val="00270908"/>
    <w:pPr>
      <w:ind w:left="1000" w:hanging="200"/>
    </w:pPr>
    <w:rPr>
      <w:rFonts w:ascii="Calibri" w:hAnsi="Calibri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unhideWhenUsed/>
    <w:rsid w:val="00270908"/>
    <w:pPr>
      <w:ind w:left="1200" w:hanging="200"/>
    </w:pPr>
    <w:rPr>
      <w:rFonts w:ascii="Calibri" w:hAnsi="Calibri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unhideWhenUsed/>
    <w:rsid w:val="00270908"/>
    <w:pPr>
      <w:ind w:left="1400" w:hanging="200"/>
    </w:pPr>
    <w:rPr>
      <w:rFonts w:ascii="Calibri" w:hAnsi="Calibri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unhideWhenUsed/>
    <w:rsid w:val="00270908"/>
    <w:pPr>
      <w:ind w:left="1600" w:hanging="200"/>
    </w:pPr>
    <w:rPr>
      <w:rFonts w:ascii="Calibri" w:hAnsi="Calibri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unhideWhenUsed/>
    <w:rsid w:val="00270908"/>
    <w:pPr>
      <w:ind w:left="1800" w:hanging="200"/>
    </w:pPr>
    <w:rPr>
      <w:rFonts w:ascii="Calibri" w:hAnsi="Calibri"/>
      <w:sz w:val="18"/>
      <w:szCs w:val="18"/>
    </w:rPr>
  </w:style>
  <w:style w:type="paragraph" w:styleId="IndexHeading">
    <w:name w:val="index heading"/>
    <w:basedOn w:val="Normal"/>
    <w:next w:val="Index1"/>
    <w:uiPriority w:val="99"/>
    <w:unhideWhenUsed/>
    <w:rsid w:val="00270908"/>
    <w:pPr>
      <w:pBdr>
        <w:top w:val="double" w:sz="6" w:space="0" w:color="auto" w:shadow="1"/>
        <w:left w:val="double" w:sz="6" w:space="0" w:color="auto" w:shadow="1"/>
        <w:bottom w:val="double" w:sz="6" w:space="0" w:color="auto" w:shadow="1"/>
        <w:right w:val="double" w:sz="6" w:space="0" w:color="auto" w:shadow="1"/>
      </w:pBdr>
      <w:spacing w:before="240" w:after="120"/>
      <w:jc w:val="center"/>
    </w:pPr>
    <w:rPr>
      <w:rFonts w:ascii="Calibri Light" w:hAnsi="Calibri Light"/>
      <w:b/>
      <w:bCs/>
      <w:sz w:val="22"/>
      <w:szCs w:val="22"/>
    </w:rPr>
  </w:style>
  <w:style w:type="character" w:customStyle="1" w:styleId="Heading3Char">
    <w:name w:val="Heading 3 Char"/>
    <w:aliases w:val="H3 Char,h3 Char"/>
    <w:link w:val="Heading3"/>
    <w:rsid w:val="005D7628"/>
    <w:rPr>
      <w:sz w:val="24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02A3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4D648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4D648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image" Target="media/image2.emf"/><Relationship Id="rId10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460C069-5ACF-124C-9812-1C0F6ABDD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</TotalTime>
  <Pages>4</Pages>
  <Words>1364</Words>
  <Characters>7775</Characters>
  <Application>Microsoft Macintosh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Christian Ibars</cp:lastModifiedBy>
  <cp:revision>70</cp:revision>
  <cp:lastPrinted>2002-04-23T16:10:00Z</cp:lastPrinted>
  <dcterms:created xsi:type="dcterms:W3CDTF">2017-03-25T03:18:00Z</dcterms:created>
  <dcterms:modified xsi:type="dcterms:W3CDTF">2017-06-17T04:28:00Z</dcterms:modified>
</cp:coreProperties>
</file>